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DBDE" w14:textId="515AD878" w:rsidR="006826F9" w:rsidRPr="009929F3" w:rsidRDefault="0003263A" w:rsidP="009929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COASTAL LEADERSHIP ACADEMY</w:t>
      </w:r>
      <w:bookmarkStart w:id="0" w:name="_GoBack"/>
      <w:bookmarkEnd w:id="0"/>
    </w:p>
    <w:p w14:paraId="6ECEF433" w14:textId="27DC5582" w:rsidR="007B108B" w:rsidRPr="009929F3" w:rsidRDefault="007B108B" w:rsidP="009929F3">
      <w:pPr>
        <w:spacing w:after="0" w:line="240" w:lineRule="auto"/>
        <w:jc w:val="center"/>
        <w:rPr>
          <w:rFonts w:ascii="Times New Roman" w:hAnsi="Times New Roman" w:cs="Times New Roman"/>
          <w:b/>
          <w:bCs/>
          <w:sz w:val="24"/>
          <w:szCs w:val="24"/>
        </w:rPr>
      </w:pPr>
      <w:r w:rsidRPr="009929F3">
        <w:rPr>
          <w:rFonts w:ascii="Times New Roman" w:hAnsi="Times New Roman" w:cs="Times New Roman"/>
          <w:b/>
          <w:bCs/>
          <w:sz w:val="24"/>
          <w:szCs w:val="24"/>
        </w:rPr>
        <w:t>TITLE IX</w:t>
      </w:r>
    </w:p>
    <w:p w14:paraId="790FFC70" w14:textId="75545171" w:rsidR="007B108B" w:rsidRPr="009929F3" w:rsidRDefault="007B108B" w:rsidP="009929F3">
      <w:pPr>
        <w:spacing w:after="0" w:line="240" w:lineRule="auto"/>
        <w:jc w:val="both"/>
        <w:rPr>
          <w:rFonts w:ascii="Times New Roman" w:hAnsi="Times New Roman" w:cs="Times New Roman"/>
          <w:sz w:val="24"/>
          <w:szCs w:val="24"/>
        </w:rPr>
      </w:pPr>
    </w:p>
    <w:p w14:paraId="6B520C3B" w14:textId="2FFC46D7" w:rsidR="007B108B" w:rsidRPr="009929F3" w:rsidRDefault="0003263A" w:rsidP="009929F3">
      <w:pPr>
        <w:pStyle w:val="Default"/>
        <w:jc w:val="both"/>
      </w:pPr>
      <w:proofErr w:type="spellStart"/>
      <w:r>
        <w:t>CLA</w:t>
      </w:r>
      <w:proofErr w:type="spellEnd"/>
      <w:r w:rsidR="007B108B" w:rsidRPr="009929F3">
        <w:t xml:space="preserve">, as required by Title IX of the Education amendments of 1972 and its corresponding regulations (“Title IX”), does not discriminate on the basis of sex in its education programs or activities. Title IX prohibits gender-based harassment, which may include acts of verbal, nonverbal, or physical aggression, intimidation, or hostility based on sex even if those acts do not involve conduct of a sexual nature. </w:t>
      </w:r>
      <w:proofErr w:type="spellStart"/>
      <w:r>
        <w:t>CLA</w:t>
      </w:r>
      <w:proofErr w:type="spellEnd"/>
      <w:r w:rsidR="007B108B" w:rsidRPr="009929F3">
        <w:t xml:space="preserve"> prohibits discrimination and harassment on the basis of sex or gender in all of its programs and activities by its employees</w:t>
      </w:r>
      <w:r w:rsidR="006F4C94">
        <w:t xml:space="preserve"> or</w:t>
      </w:r>
      <w:r w:rsidR="007B108B" w:rsidRPr="009929F3">
        <w:t xml:space="preserve"> students. </w:t>
      </w:r>
    </w:p>
    <w:p w14:paraId="6B732255" w14:textId="77777777" w:rsidR="007B108B" w:rsidRPr="009929F3" w:rsidRDefault="007B108B" w:rsidP="009929F3">
      <w:pPr>
        <w:pStyle w:val="Default"/>
        <w:jc w:val="both"/>
      </w:pPr>
    </w:p>
    <w:p w14:paraId="45AC1331" w14:textId="4D4B4E04" w:rsidR="007B108B" w:rsidRPr="009929F3" w:rsidRDefault="0003263A" w:rsidP="009929F3">
      <w:pPr>
        <w:pStyle w:val="Default"/>
        <w:jc w:val="both"/>
      </w:pPr>
      <w:proofErr w:type="spellStart"/>
      <w:r>
        <w:t>CLA</w:t>
      </w:r>
      <w:proofErr w:type="spellEnd"/>
      <w:r w:rsidR="007B108B" w:rsidRPr="009929F3">
        <w:t xml:space="preserve"> will respond promptly to actual knowledge of sexual harassment in an education program or activity of </w:t>
      </w:r>
      <w:proofErr w:type="spellStart"/>
      <w:r>
        <w:t>CLA</w:t>
      </w:r>
      <w:proofErr w:type="spellEnd"/>
      <w:r w:rsidR="007B108B" w:rsidRPr="009929F3">
        <w:t xml:space="preserve"> against a person in the United States in a manner that is not deliberately indifferent. The response will treat complainants and respondents equitably. </w:t>
      </w:r>
    </w:p>
    <w:p w14:paraId="7E84AE91" w14:textId="77777777" w:rsidR="007B108B" w:rsidRPr="009929F3" w:rsidRDefault="007B108B" w:rsidP="009929F3">
      <w:pPr>
        <w:pStyle w:val="Default"/>
        <w:jc w:val="both"/>
      </w:pPr>
    </w:p>
    <w:p w14:paraId="75691E08" w14:textId="1CBBAA20" w:rsidR="007B108B" w:rsidRPr="009929F3" w:rsidRDefault="007B108B" w:rsidP="009929F3">
      <w:pPr>
        <w:pStyle w:val="Default"/>
        <w:jc w:val="both"/>
      </w:pPr>
      <w:r w:rsidRPr="009929F3">
        <w:t xml:space="preserve">Any allegations of inappropriate conduct of a sexual nature that fall outside of this policy will be handled consistent with other applicable Board policies, including the </w:t>
      </w:r>
      <w:r w:rsidR="006F4C94">
        <w:t xml:space="preserve">Student </w:t>
      </w:r>
      <w:r w:rsidRPr="009929F3">
        <w:t xml:space="preserve">Code of Conduct. </w:t>
      </w:r>
    </w:p>
    <w:p w14:paraId="2C416371" w14:textId="77777777" w:rsidR="007B108B" w:rsidRPr="009929F3" w:rsidRDefault="007B108B" w:rsidP="009929F3">
      <w:pPr>
        <w:pStyle w:val="Default"/>
        <w:jc w:val="both"/>
        <w:rPr>
          <w:b/>
          <w:bCs/>
        </w:rPr>
      </w:pPr>
    </w:p>
    <w:p w14:paraId="5CB213F0" w14:textId="7C42DDBC" w:rsidR="007B108B" w:rsidRPr="009929F3" w:rsidRDefault="007B108B" w:rsidP="009929F3">
      <w:pPr>
        <w:pStyle w:val="Default"/>
        <w:jc w:val="both"/>
      </w:pPr>
      <w:r w:rsidRPr="009929F3">
        <w:rPr>
          <w:b/>
          <w:bCs/>
        </w:rPr>
        <w:t xml:space="preserve">DEFINITIONS </w:t>
      </w:r>
    </w:p>
    <w:p w14:paraId="43355E77" w14:textId="77777777" w:rsidR="007B108B" w:rsidRPr="009929F3" w:rsidRDefault="007B108B" w:rsidP="009929F3">
      <w:pPr>
        <w:pStyle w:val="Default"/>
        <w:jc w:val="both"/>
        <w:rPr>
          <w:b/>
          <w:bCs/>
          <w:i/>
          <w:iCs/>
        </w:rPr>
      </w:pPr>
    </w:p>
    <w:p w14:paraId="36B3C1EB" w14:textId="6390C07D" w:rsidR="007B108B" w:rsidRPr="009929F3" w:rsidRDefault="007B108B" w:rsidP="009929F3">
      <w:pPr>
        <w:pStyle w:val="Default"/>
        <w:jc w:val="both"/>
      </w:pPr>
      <w:r w:rsidRPr="009929F3">
        <w:rPr>
          <w:b/>
          <w:bCs/>
          <w:i/>
          <w:iCs/>
        </w:rPr>
        <w:t xml:space="preserve">Sexual Harassment </w:t>
      </w:r>
    </w:p>
    <w:p w14:paraId="29232525" w14:textId="77777777" w:rsidR="007B108B" w:rsidRPr="009929F3" w:rsidRDefault="007B108B" w:rsidP="009929F3">
      <w:pPr>
        <w:pStyle w:val="Default"/>
        <w:jc w:val="both"/>
      </w:pPr>
      <w:r w:rsidRPr="009929F3">
        <w:t xml:space="preserve">34 CFR § 106.30(a) </w:t>
      </w:r>
    </w:p>
    <w:p w14:paraId="51399CAD" w14:textId="77777777" w:rsidR="007B108B" w:rsidRPr="009929F3" w:rsidRDefault="007B108B" w:rsidP="009929F3">
      <w:pPr>
        <w:pStyle w:val="Default"/>
        <w:jc w:val="both"/>
      </w:pPr>
    </w:p>
    <w:p w14:paraId="4454CEF0" w14:textId="7175DA03" w:rsidR="007B108B" w:rsidRPr="009929F3" w:rsidRDefault="007B108B" w:rsidP="009929F3">
      <w:pPr>
        <w:pStyle w:val="Default"/>
        <w:jc w:val="both"/>
      </w:pPr>
      <w:r w:rsidRPr="009929F3">
        <w:t xml:space="preserve">Sexual harassment is conduct on the basis of sex that satisfies one or more of the following: </w:t>
      </w:r>
    </w:p>
    <w:p w14:paraId="7F32DC73" w14:textId="77777777" w:rsidR="007B108B" w:rsidRPr="009929F3" w:rsidRDefault="007B108B" w:rsidP="009929F3">
      <w:pPr>
        <w:pStyle w:val="Default"/>
        <w:jc w:val="both"/>
      </w:pPr>
    </w:p>
    <w:p w14:paraId="0493A682" w14:textId="504FB53D" w:rsidR="007B108B" w:rsidRPr="009929F3" w:rsidRDefault="007B108B" w:rsidP="009929F3">
      <w:pPr>
        <w:pStyle w:val="Default"/>
        <w:numPr>
          <w:ilvl w:val="0"/>
          <w:numId w:val="1"/>
        </w:numPr>
        <w:jc w:val="both"/>
      </w:pPr>
      <w:r w:rsidRPr="009929F3">
        <w:t xml:space="preserve">An employee of </w:t>
      </w:r>
      <w:proofErr w:type="spellStart"/>
      <w:r w:rsidR="0003263A">
        <w:t>CLA</w:t>
      </w:r>
      <w:proofErr w:type="spellEnd"/>
      <w:r w:rsidRPr="009929F3">
        <w:t xml:space="preserve"> conditioning the provision of an aid, benefit, or service of </w:t>
      </w:r>
      <w:proofErr w:type="spellStart"/>
      <w:r w:rsidR="0003263A">
        <w:t>CLA</w:t>
      </w:r>
      <w:proofErr w:type="spellEnd"/>
      <w:r w:rsidRPr="009929F3">
        <w:t xml:space="preserve"> on an individual’s participation in unwelcome sexual </w:t>
      </w:r>
      <w:proofErr w:type="gramStart"/>
      <w:r w:rsidRPr="009929F3">
        <w:t>conduct;</w:t>
      </w:r>
      <w:proofErr w:type="gramEnd"/>
      <w:r w:rsidRPr="009929F3">
        <w:t xml:space="preserve"> </w:t>
      </w:r>
    </w:p>
    <w:p w14:paraId="2F676A1F" w14:textId="261FA9C1" w:rsidR="007B108B" w:rsidRPr="009929F3" w:rsidRDefault="007B108B" w:rsidP="009929F3">
      <w:pPr>
        <w:pStyle w:val="Default"/>
        <w:numPr>
          <w:ilvl w:val="0"/>
          <w:numId w:val="1"/>
        </w:numPr>
        <w:jc w:val="both"/>
      </w:pPr>
      <w:r w:rsidRPr="009929F3">
        <w:t xml:space="preserve">Unwelcome conduct determined by a reasonable person to be so severe, pervasive, and objectively offensive that it effectively denies a person equal access to </w:t>
      </w:r>
      <w:proofErr w:type="spellStart"/>
      <w:r w:rsidR="0003263A">
        <w:t>CLA</w:t>
      </w:r>
      <w:r w:rsidRPr="009929F3">
        <w:t>’s</w:t>
      </w:r>
      <w:proofErr w:type="spellEnd"/>
      <w:r w:rsidRPr="009929F3">
        <w:t xml:space="preserve"> education program or activity; or </w:t>
      </w:r>
    </w:p>
    <w:p w14:paraId="2D5EF723" w14:textId="2BA35D69" w:rsidR="007B108B" w:rsidRPr="009929F3" w:rsidRDefault="007B108B" w:rsidP="009929F3">
      <w:pPr>
        <w:pStyle w:val="Default"/>
        <w:numPr>
          <w:ilvl w:val="0"/>
          <w:numId w:val="1"/>
        </w:numPr>
        <w:jc w:val="both"/>
      </w:pPr>
      <w:r w:rsidRPr="009929F3">
        <w:t xml:space="preserve">“sexual assault” as defined in 20 USC 1092(f)(6)(A)(v), “dating violence” as defined in 34 USC 12291(a)(10), “domestic violence” as defined in 34 USC 12291(a)(8), or “stalking” as defined in 34 USC 12291(a)(30). </w:t>
      </w:r>
    </w:p>
    <w:p w14:paraId="2F3BC552" w14:textId="77777777" w:rsidR="007B108B" w:rsidRPr="009929F3" w:rsidRDefault="007B108B" w:rsidP="009929F3">
      <w:pPr>
        <w:pStyle w:val="Default"/>
        <w:jc w:val="both"/>
      </w:pPr>
    </w:p>
    <w:p w14:paraId="230D98D5" w14:textId="7C42A70D" w:rsidR="007B108B" w:rsidRPr="009929F3" w:rsidRDefault="007B108B" w:rsidP="009929F3">
      <w:pPr>
        <w:pStyle w:val="Default"/>
        <w:jc w:val="both"/>
      </w:pPr>
      <w:r w:rsidRPr="009929F3">
        <w:t>(Note: use of email, internet</w:t>
      </w:r>
      <w:r w:rsidR="006F4C94">
        <w:t>,</w:t>
      </w:r>
      <w:r w:rsidRPr="009929F3">
        <w:t xml:space="preserve"> or other technologies may constitute “sexual harassment” on a similar basis to use of in-person, postal mail, handwritten or other communications) </w:t>
      </w:r>
    </w:p>
    <w:p w14:paraId="499806C4" w14:textId="77777777" w:rsidR="007B108B" w:rsidRPr="009929F3" w:rsidRDefault="007B108B" w:rsidP="009929F3">
      <w:pPr>
        <w:pStyle w:val="Default"/>
        <w:jc w:val="both"/>
      </w:pPr>
    </w:p>
    <w:p w14:paraId="5BACE623" w14:textId="77777777" w:rsidR="007B108B" w:rsidRPr="009929F3" w:rsidRDefault="007B108B" w:rsidP="009929F3">
      <w:pPr>
        <w:pStyle w:val="Default"/>
        <w:jc w:val="both"/>
      </w:pPr>
      <w:r w:rsidRPr="009929F3">
        <w:rPr>
          <w:b/>
          <w:bCs/>
          <w:i/>
          <w:iCs/>
        </w:rPr>
        <w:t xml:space="preserve">Education program or activity </w:t>
      </w:r>
    </w:p>
    <w:p w14:paraId="3EC54686" w14:textId="68485AAD" w:rsidR="007B108B" w:rsidRPr="009929F3" w:rsidRDefault="007B108B" w:rsidP="009929F3">
      <w:pPr>
        <w:spacing w:after="0" w:line="240" w:lineRule="auto"/>
        <w:jc w:val="both"/>
        <w:rPr>
          <w:rFonts w:ascii="Times New Roman" w:hAnsi="Times New Roman" w:cs="Times New Roman"/>
          <w:sz w:val="24"/>
          <w:szCs w:val="24"/>
        </w:rPr>
      </w:pPr>
      <w:r w:rsidRPr="009929F3">
        <w:rPr>
          <w:rFonts w:ascii="Times New Roman" w:hAnsi="Times New Roman" w:cs="Times New Roman"/>
          <w:sz w:val="24"/>
          <w:szCs w:val="24"/>
        </w:rPr>
        <w:t>34 CFR § 106.44(a)</w:t>
      </w:r>
    </w:p>
    <w:p w14:paraId="3ACB9802" w14:textId="2F93538D" w:rsidR="007B108B" w:rsidRPr="009929F3" w:rsidRDefault="007B108B" w:rsidP="009929F3">
      <w:pPr>
        <w:spacing w:after="0" w:line="240" w:lineRule="auto"/>
        <w:jc w:val="both"/>
        <w:rPr>
          <w:rFonts w:ascii="Times New Roman" w:hAnsi="Times New Roman" w:cs="Times New Roman"/>
          <w:sz w:val="24"/>
          <w:szCs w:val="24"/>
        </w:rPr>
      </w:pPr>
    </w:p>
    <w:p w14:paraId="6D45E1C3" w14:textId="0F59E58D" w:rsidR="007B108B" w:rsidRPr="009929F3" w:rsidRDefault="007B108B" w:rsidP="009929F3">
      <w:pPr>
        <w:pStyle w:val="Default"/>
        <w:jc w:val="both"/>
      </w:pPr>
      <w:r w:rsidRPr="009929F3">
        <w:t>Includes any locations, events</w:t>
      </w:r>
      <w:r w:rsidR="006F4C94">
        <w:t>,</w:t>
      </w:r>
      <w:r w:rsidRPr="009929F3">
        <w:t xml:space="preserve"> or circumstances over which </w:t>
      </w:r>
      <w:proofErr w:type="spellStart"/>
      <w:r w:rsidR="0003263A">
        <w:t>CLA</w:t>
      </w:r>
      <w:proofErr w:type="spellEnd"/>
      <w:r w:rsidRPr="009929F3">
        <w:t xml:space="preserve"> exercised substantial control over both the alleged harasser (respondent) and the context in which the harassment occurred. </w:t>
      </w:r>
    </w:p>
    <w:p w14:paraId="3511D77D" w14:textId="77777777" w:rsidR="007B108B" w:rsidRPr="009929F3" w:rsidRDefault="007B108B" w:rsidP="009929F3">
      <w:pPr>
        <w:pStyle w:val="Default"/>
        <w:jc w:val="both"/>
        <w:rPr>
          <w:b/>
          <w:bCs/>
          <w:i/>
          <w:iCs/>
        </w:rPr>
      </w:pPr>
    </w:p>
    <w:p w14:paraId="2CF2E629" w14:textId="0A59E0CD" w:rsidR="007B108B" w:rsidRPr="009929F3" w:rsidRDefault="007B108B" w:rsidP="009929F3">
      <w:pPr>
        <w:pStyle w:val="Default"/>
        <w:jc w:val="both"/>
      </w:pPr>
      <w:r w:rsidRPr="009929F3">
        <w:rPr>
          <w:b/>
          <w:bCs/>
          <w:i/>
          <w:iCs/>
        </w:rPr>
        <w:t xml:space="preserve">Consent </w:t>
      </w:r>
    </w:p>
    <w:p w14:paraId="7D747128" w14:textId="240FA33F" w:rsidR="007B108B" w:rsidRPr="009929F3" w:rsidRDefault="007B108B" w:rsidP="009929F3">
      <w:pPr>
        <w:pStyle w:val="Default"/>
        <w:jc w:val="both"/>
      </w:pPr>
      <w:r w:rsidRPr="009929F3">
        <w:t xml:space="preserve">An active agreement to participate in sexual contact or penetration. An active agreement is words and/or conduct that communicates a person’s willingness to participate in sexual contact or sexual </w:t>
      </w:r>
      <w:r w:rsidRPr="009929F3">
        <w:lastRenderedPageBreak/>
        <w:t>penetration. Consent may not be given in some circumstances based upon incapacitation, force, coercion</w:t>
      </w:r>
      <w:r w:rsidR="006F4C94">
        <w:t>,</w:t>
      </w:r>
      <w:r w:rsidRPr="009929F3">
        <w:t xml:space="preserve"> or age. </w:t>
      </w:r>
    </w:p>
    <w:p w14:paraId="6408C8D4" w14:textId="77777777" w:rsidR="007B108B" w:rsidRPr="009929F3" w:rsidRDefault="007B108B" w:rsidP="009929F3">
      <w:pPr>
        <w:pStyle w:val="Default"/>
        <w:jc w:val="both"/>
        <w:rPr>
          <w:b/>
          <w:bCs/>
          <w:i/>
          <w:iCs/>
        </w:rPr>
      </w:pPr>
    </w:p>
    <w:p w14:paraId="7726098F" w14:textId="0884A709" w:rsidR="007B108B" w:rsidRPr="009929F3" w:rsidRDefault="007B108B" w:rsidP="009929F3">
      <w:pPr>
        <w:pStyle w:val="Default"/>
        <w:jc w:val="both"/>
      </w:pPr>
      <w:r w:rsidRPr="009929F3">
        <w:rPr>
          <w:b/>
          <w:bCs/>
          <w:i/>
          <w:iCs/>
        </w:rPr>
        <w:t xml:space="preserve">Formal complaint </w:t>
      </w:r>
    </w:p>
    <w:p w14:paraId="0949A0DF" w14:textId="77777777" w:rsidR="007B108B" w:rsidRPr="009929F3" w:rsidRDefault="007B108B" w:rsidP="009929F3">
      <w:pPr>
        <w:pStyle w:val="Default"/>
        <w:jc w:val="both"/>
      </w:pPr>
      <w:r w:rsidRPr="009929F3">
        <w:t xml:space="preserve">34 CFR § 106.30(a) </w:t>
      </w:r>
    </w:p>
    <w:p w14:paraId="598C23E9" w14:textId="77777777" w:rsidR="007B108B" w:rsidRPr="009929F3" w:rsidRDefault="007B108B" w:rsidP="009929F3">
      <w:pPr>
        <w:pStyle w:val="Default"/>
        <w:jc w:val="both"/>
      </w:pPr>
    </w:p>
    <w:p w14:paraId="68AD5078" w14:textId="45FC2E41" w:rsidR="007B108B" w:rsidRPr="009929F3" w:rsidRDefault="007B108B" w:rsidP="009929F3">
      <w:pPr>
        <w:pStyle w:val="Default"/>
        <w:jc w:val="both"/>
      </w:pPr>
      <w:r w:rsidRPr="009929F3">
        <w:t xml:space="preserve">A document filed by a complainant or signed by the Title IX coordinator alleging sexual harassment against a respondent and requesting that </w:t>
      </w:r>
      <w:proofErr w:type="spellStart"/>
      <w:r w:rsidR="0003263A">
        <w:t>CLA</w:t>
      </w:r>
      <w:proofErr w:type="spellEnd"/>
      <w:r w:rsidRPr="009929F3">
        <w:t xml:space="preserve"> investigate the allegation of sexual harassment. </w:t>
      </w:r>
    </w:p>
    <w:p w14:paraId="73FFFAC2" w14:textId="77777777" w:rsidR="007B108B" w:rsidRPr="009929F3" w:rsidRDefault="007B108B" w:rsidP="009929F3">
      <w:pPr>
        <w:pStyle w:val="Default"/>
        <w:jc w:val="both"/>
        <w:rPr>
          <w:b/>
          <w:bCs/>
        </w:rPr>
      </w:pPr>
    </w:p>
    <w:p w14:paraId="5BF4F40B" w14:textId="704A788F" w:rsidR="007B108B" w:rsidRPr="009929F3" w:rsidRDefault="007B108B" w:rsidP="009929F3">
      <w:pPr>
        <w:pStyle w:val="Default"/>
        <w:jc w:val="both"/>
      </w:pPr>
      <w:r w:rsidRPr="009929F3">
        <w:rPr>
          <w:b/>
          <w:bCs/>
        </w:rPr>
        <w:t xml:space="preserve">The factors that a Title IX coordinator may consider when determining whether to sign a complaint include, but are not limited to: </w:t>
      </w:r>
    </w:p>
    <w:p w14:paraId="4EB12D0F" w14:textId="77777777" w:rsidR="007B108B" w:rsidRPr="009929F3" w:rsidRDefault="007B108B" w:rsidP="009929F3">
      <w:pPr>
        <w:pStyle w:val="Default"/>
        <w:jc w:val="both"/>
      </w:pPr>
    </w:p>
    <w:p w14:paraId="5F432BC7" w14:textId="32248A9F" w:rsidR="007B108B" w:rsidRPr="009929F3" w:rsidRDefault="007B108B" w:rsidP="009929F3">
      <w:pPr>
        <w:pStyle w:val="Default"/>
        <w:numPr>
          <w:ilvl w:val="0"/>
          <w:numId w:val="1"/>
        </w:numPr>
        <w:jc w:val="both"/>
      </w:pPr>
      <w:r w:rsidRPr="009929F3">
        <w:t xml:space="preserve">Whether there have been other reports of sexual harassment or other relevant misconduct concerning the same </w:t>
      </w:r>
      <w:proofErr w:type="gramStart"/>
      <w:r w:rsidRPr="009929F3">
        <w:t>Respondent</w:t>
      </w:r>
      <w:r w:rsidR="006F4C94">
        <w:t>;</w:t>
      </w:r>
      <w:proofErr w:type="gramEnd"/>
    </w:p>
    <w:p w14:paraId="2EF34CB5" w14:textId="40FDBDF1" w:rsidR="007B108B" w:rsidRPr="009929F3" w:rsidRDefault="007B108B" w:rsidP="009929F3">
      <w:pPr>
        <w:pStyle w:val="Default"/>
        <w:numPr>
          <w:ilvl w:val="0"/>
          <w:numId w:val="1"/>
        </w:numPr>
        <w:jc w:val="both"/>
      </w:pPr>
      <w:r w:rsidRPr="009929F3">
        <w:t>Whether or not the incidents occurred while the Respondent was a</w:t>
      </w:r>
      <w:r w:rsidR="006F4C94">
        <w:t xml:space="preserve"> </w:t>
      </w:r>
      <w:proofErr w:type="spellStart"/>
      <w:r w:rsidR="0003263A">
        <w:t>CLA</w:t>
      </w:r>
      <w:proofErr w:type="spellEnd"/>
      <w:r w:rsidRPr="009929F3">
        <w:t xml:space="preserve"> student or </w:t>
      </w:r>
      <w:proofErr w:type="gramStart"/>
      <w:r w:rsidRPr="009929F3">
        <w:t>employee;</w:t>
      </w:r>
      <w:proofErr w:type="gramEnd"/>
      <w:r w:rsidRPr="009929F3">
        <w:t xml:space="preserve"> </w:t>
      </w:r>
    </w:p>
    <w:p w14:paraId="46D2864F" w14:textId="1616D6F7" w:rsidR="007B108B" w:rsidRPr="009929F3" w:rsidRDefault="007B108B" w:rsidP="009929F3">
      <w:pPr>
        <w:pStyle w:val="Default"/>
        <w:numPr>
          <w:ilvl w:val="0"/>
          <w:numId w:val="1"/>
        </w:numPr>
        <w:jc w:val="both"/>
      </w:pPr>
      <w:r w:rsidRPr="009929F3">
        <w:t xml:space="preserve">Whether the Respondent threatened further sexual harassment or other misconduct against the Complainant or </w:t>
      </w:r>
      <w:proofErr w:type="gramStart"/>
      <w:r w:rsidRPr="009929F3">
        <w:t>others;</w:t>
      </w:r>
      <w:proofErr w:type="gramEnd"/>
      <w:r w:rsidRPr="009929F3">
        <w:t xml:space="preserve"> </w:t>
      </w:r>
    </w:p>
    <w:p w14:paraId="15775447" w14:textId="3CC6F214" w:rsidR="007B108B" w:rsidRPr="009929F3" w:rsidRDefault="007B108B" w:rsidP="009929F3">
      <w:pPr>
        <w:pStyle w:val="Default"/>
        <w:numPr>
          <w:ilvl w:val="0"/>
          <w:numId w:val="1"/>
        </w:numPr>
        <w:jc w:val="both"/>
      </w:pPr>
      <w:r w:rsidRPr="009929F3">
        <w:t xml:space="preserve">Whether the alleged sexual harassment was committed by multiple </w:t>
      </w:r>
      <w:proofErr w:type="gramStart"/>
      <w:r w:rsidRPr="009929F3">
        <w:t>perpetrators;</w:t>
      </w:r>
      <w:proofErr w:type="gramEnd"/>
      <w:r w:rsidRPr="009929F3">
        <w:t xml:space="preserve"> </w:t>
      </w:r>
    </w:p>
    <w:p w14:paraId="1DE8D786" w14:textId="71D8299D" w:rsidR="007B108B" w:rsidRPr="009929F3" w:rsidRDefault="007B108B" w:rsidP="009929F3">
      <w:pPr>
        <w:pStyle w:val="Default"/>
        <w:numPr>
          <w:ilvl w:val="0"/>
          <w:numId w:val="1"/>
        </w:numPr>
        <w:jc w:val="both"/>
      </w:pPr>
      <w:r w:rsidRPr="009929F3">
        <w:t xml:space="preserve">The nature and scope of the alleged sexual harassment including whether the sexual harassment was perpetrated with a </w:t>
      </w:r>
      <w:proofErr w:type="gramStart"/>
      <w:r w:rsidRPr="009929F3">
        <w:t>weapon;</w:t>
      </w:r>
      <w:proofErr w:type="gramEnd"/>
      <w:r w:rsidRPr="009929F3">
        <w:t xml:space="preserve"> </w:t>
      </w:r>
    </w:p>
    <w:p w14:paraId="08A0FE35" w14:textId="732E743B" w:rsidR="007B108B" w:rsidRPr="009929F3" w:rsidRDefault="007B108B" w:rsidP="009929F3">
      <w:pPr>
        <w:pStyle w:val="Default"/>
        <w:numPr>
          <w:ilvl w:val="0"/>
          <w:numId w:val="1"/>
        </w:numPr>
        <w:jc w:val="both"/>
      </w:pPr>
      <w:r w:rsidRPr="009929F3">
        <w:t xml:space="preserve">The ages and roles of the Complainant and the </w:t>
      </w:r>
      <w:proofErr w:type="gramStart"/>
      <w:r w:rsidRPr="009929F3">
        <w:t>Respondent;</w:t>
      </w:r>
      <w:proofErr w:type="gramEnd"/>
      <w:r w:rsidRPr="009929F3">
        <w:t xml:space="preserve"> </w:t>
      </w:r>
    </w:p>
    <w:p w14:paraId="2344F885" w14:textId="1D3B460F" w:rsidR="007B108B" w:rsidRPr="009929F3" w:rsidRDefault="007B108B" w:rsidP="009929F3">
      <w:pPr>
        <w:pStyle w:val="Default"/>
        <w:numPr>
          <w:ilvl w:val="0"/>
          <w:numId w:val="1"/>
        </w:numPr>
        <w:jc w:val="both"/>
      </w:pPr>
      <w:r w:rsidRPr="009929F3">
        <w:t xml:space="preserve">Whether </w:t>
      </w:r>
      <w:proofErr w:type="spellStart"/>
      <w:r w:rsidR="0003263A">
        <w:t>CLA</w:t>
      </w:r>
      <w:proofErr w:type="spellEnd"/>
      <w:r w:rsidRPr="009929F3">
        <w:t xml:space="preserve"> can pursue the investigation without the participation of the Complainant (e.g., whether there are other available means to obtain relevant evidence of the alleged sexual harassment such as security cameras or physical evidence</w:t>
      </w:r>
      <w:proofErr w:type="gramStart"/>
      <w:r w:rsidRPr="009929F3">
        <w:t>);</w:t>
      </w:r>
      <w:proofErr w:type="gramEnd"/>
      <w:r w:rsidRPr="009929F3">
        <w:t xml:space="preserve"> </w:t>
      </w:r>
    </w:p>
    <w:p w14:paraId="27FEC1D0" w14:textId="35D018AE" w:rsidR="007B108B" w:rsidRPr="009929F3" w:rsidRDefault="007B108B" w:rsidP="009929F3">
      <w:pPr>
        <w:pStyle w:val="Default"/>
        <w:numPr>
          <w:ilvl w:val="0"/>
          <w:numId w:val="1"/>
        </w:numPr>
        <w:jc w:val="both"/>
      </w:pPr>
      <w:r w:rsidRPr="009929F3">
        <w:t xml:space="preserve">Whether the report reveals a pattern of perpetration (e.g., perpetration involving illicit use of drugs or alcohol) at a given location or by a particular group. </w:t>
      </w:r>
    </w:p>
    <w:p w14:paraId="735E0494" w14:textId="77777777" w:rsidR="007B108B" w:rsidRPr="009929F3" w:rsidRDefault="007B108B" w:rsidP="009929F3">
      <w:pPr>
        <w:pStyle w:val="Default"/>
        <w:jc w:val="both"/>
      </w:pPr>
    </w:p>
    <w:p w14:paraId="78E28E8F" w14:textId="0B4FAA13" w:rsidR="007B108B" w:rsidRPr="009929F3" w:rsidRDefault="007B108B" w:rsidP="009929F3">
      <w:pPr>
        <w:pStyle w:val="Default"/>
        <w:jc w:val="both"/>
        <w:rPr>
          <w:b/>
          <w:bCs/>
          <w:i/>
          <w:iCs/>
        </w:rPr>
      </w:pPr>
      <w:r w:rsidRPr="009929F3">
        <w:rPr>
          <w:b/>
          <w:bCs/>
          <w:i/>
          <w:iCs/>
        </w:rPr>
        <w:t xml:space="preserve">Complainant </w:t>
      </w:r>
    </w:p>
    <w:p w14:paraId="0A3C4CBC" w14:textId="77777777" w:rsidR="007B108B" w:rsidRPr="009929F3" w:rsidRDefault="007B108B" w:rsidP="009929F3">
      <w:pPr>
        <w:pStyle w:val="Default"/>
        <w:jc w:val="both"/>
      </w:pPr>
    </w:p>
    <w:p w14:paraId="2683FA43" w14:textId="77777777" w:rsidR="007B108B" w:rsidRPr="009929F3" w:rsidRDefault="007B108B" w:rsidP="009929F3">
      <w:pPr>
        <w:pStyle w:val="Default"/>
        <w:jc w:val="both"/>
      </w:pPr>
      <w:r w:rsidRPr="009929F3">
        <w:t xml:space="preserve">An individual who is alleged to be the victim of conduct that could constitute sexual harassment. </w:t>
      </w:r>
    </w:p>
    <w:p w14:paraId="4A5D9A70" w14:textId="77777777" w:rsidR="007B108B" w:rsidRPr="009929F3" w:rsidRDefault="007B108B" w:rsidP="009929F3">
      <w:pPr>
        <w:spacing w:after="0" w:line="240" w:lineRule="auto"/>
        <w:jc w:val="both"/>
        <w:rPr>
          <w:rFonts w:ascii="Times New Roman" w:hAnsi="Times New Roman" w:cs="Times New Roman"/>
          <w:sz w:val="24"/>
          <w:szCs w:val="24"/>
        </w:rPr>
      </w:pPr>
    </w:p>
    <w:p w14:paraId="41F9255C" w14:textId="03FAA70A" w:rsidR="007B108B" w:rsidRPr="009929F3" w:rsidRDefault="007B108B" w:rsidP="009929F3">
      <w:pPr>
        <w:spacing w:after="0" w:line="240" w:lineRule="auto"/>
        <w:jc w:val="both"/>
        <w:rPr>
          <w:rFonts w:ascii="Times New Roman" w:hAnsi="Times New Roman" w:cs="Times New Roman"/>
          <w:sz w:val="24"/>
          <w:szCs w:val="24"/>
        </w:rPr>
      </w:pPr>
      <w:r w:rsidRPr="009929F3">
        <w:rPr>
          <w:rFonts w:ascii="Times New Roman" w:hAnsi="Times New Roman" w:cs="Times New Roman"/>
          <w:sz w:val="24"/>
          <w:szCs w:val="24"/>
        </w:rPr>
        <w:t>A parent or legal guardian who has the legal authority to act on behalf of his or her child may act as the complainant and file a complaint on behalf of his or her child. 34 CFR § 106.6(g).</w:t>
      </w:r>
    </w:p>
    <w:p w14:paraId="41E6D0C6" w14:textId="4EE400DD" w:rsidR="007B108B" w:rsidRPr="009929F3" w:rsidRDefault="007B108B" w:rsidP="009929F3">
      <w:pPr>
        <w:spacing w:after="0" w:line="240" w:lineRule="auto"/>
        <w:jc w:val="both"/>
        <w:rPr>
          <w:rFonts w:ascii="Times New Roman" w:hAnsi="Times New Roman" w:cs="Times New Roman"/>
          <w:sz w:val="24"/>
          <w:szCs w:val="24"/>
        </w:rPr>
      </w:pPr>
    </w:p>
    <w:p w14:paraId="48739B92" w14:textId="5A12F616" w:rsidR="007B108B" w:rsidRPr="009929F3" w:rsidRDefault="007B108B" w:rsidP="009929F3">
      <w:pPr>
        <w:pStyle w:val="Default"/>
        <w:jc w:val="both"/>
        <w:rPr>
          <w:b/>
          <w:bCs/>
          <w:i/>
          <w:iCs/>
        </w:rPr>
      </w:pPr>
      <w:r w:rsidRPr="009929F3">
        <w:rPr>
          <w:b/>
          <w:bCs/>
          <w:i/>
          <w:iCs/>
        </w:rPr>
        <w:t xml:space="preserve">Respondent </w:t>
      </w:r>
    </w:p>
    <w:p w14:paraId="24778F72" w14:textId="77777777" w:rsidR="007B108B" w:rsidRPr="009929F3" w:rsidRDefault="007B108B" w:rsidP="009929F3">
      <w:pPr>
        <w:pStyle w:val="Default"/>
        <w:jc w:val="both"/>
      </w:pPr>
    </w:p>
    <w:p w14:paraId="16241412" w14:textId="77777777" w:rsidR="007B108B" w:rsidRPr="009929F3" w:rsidRDefault="007B108B" w:rsidP="009929F3">
      <w:pPr>
        <w:pStyle w:val="Default"/>
        <w:jc w:val="both"/>
      </w:pPr>
      <w:r w:rsidRPr="009929F3">
        <w:t xml:space="preserve">An individual who has been reported to be the perpetrator of conduct that could constitute sexual harassment. </w:t>
      </w:r>
    </w:p>
    <w:p w14:paraId="7D8C6D29" w14:textId="77777777" w:rsidR="007B108B" w:rsidRPr="009929F3" w:rsidRDefault="007B108B" w:rsidP="009929F3">
      <w:pPr>
        <w:pStyle w:val="Default"/>
        <w:jc w:val="both"/>
        <w:rPr>
          <w:b/>
          <w:bCs/>
          <w:i/>
          <w:iCs/>
        </w:rPr>
      </w:pPr>
    </w:p>
    <w:p w14:paraId="0122BCD3" w14:textId="19C6E002" w:rsidR="007B108B" w:rsidRPr="009929F3" w:rsidRDefault="007B108B" w:rsidP="009929F3">
      <w:pPr>
        <w:pStyle w:val="Default"/>
        <w:jc w:val="both"/>
      </w:pPr>
      <w:r w:rsidRPr="009929F3">
        <w:rPr>
          <w:b/>
          <w:bCs/>
          <w:i/>
          <w:iCs/>
        </w:rPr>
        <w:t xml:space="preserve">Days </w:t>
      </w:r>
    </w:p>
    <w:p w14:paraId="5C7408DC" w14:textId="77777777" w:rsidR="007B108B" w:rsidRPr="009929F3" w:rsidRDefault="007B108B" w:rsidP="009929F3">
      <w:pPr>
        <w:pStyle w:val="Default"/>
        <w:jc w:val="both"/>
      </w:pPr>
    </w:p>
    <w:p w14:paraId="2CB2ACAA" w14:textId="179437D7" w:rsidR="007B108B" w:rsidRPr="009929F3" w:rsidRDefault="007B108B" w:rsidP="009929F3">
      <w:pPr>
        <w:pStyle w:val="Default"/>
        <w:jc w:val="both"/>
      </w:pPr>
      <w:r w:rsidRPr="009929F3">
        <w:t xml:space="preserve">Any reference to days means a day on which </w:t>
      </w:r>
      <w:proofErr w:type="spellStart"/>
      <w:r w:rsidR="0003263A">
        <w:t>CLA</w:t>
      </w:r>
      <w:proofErr w:type="spellEnd"/>
      <w:r w:rsidRPr="009929F3">
        <w:t xml:space="preserve"> is open. </w:t>
      </w:r>
    </w:p>
    <w:p w14:paraId="041BB9E2" w14:textId="77777777" w:rsidR="007B108B" w:rsidRPr="009929F3" w:rsidRDefault="007B108B" w:rsidP="009929F3">
      <w:pPr>
        <w:pStyle w:val="Default"/>
        <w:jc w:val="both"/>
        <w:rPr>
          <w:b/>
          <w:bCs/>
          <w:i/>
          <w:iCs/>
        </w:rPr>
      </w:pPr>
    </w:p>
    <w:p w14:paraId="5D96D092" w14:textId="6A84CF90" w:rsidR="007B108B" w:rsidRPr="009929F3" w:rsidRDefault="007B108B" w:rsidP="009929F3">
      <w:pPr>
        <w:pStyle w:val="Default"/>
        <w:jc w:val="both"/>
      </w:pPr>
      <w:r w:rsidRPr="009929F3">
        <w:rPr>
          <w:b/>
          <w:bCs/>
          <w:i/>
          <w:iCs/>
        </w:rPr>
        <w:t xml:space="preserve">Actual Knowledge </w:t>
      </w:r>
    </w:p>
    <w:p w14:paraId="7DCC5C12" w14:textId="36B6BC2A" w:rsidR="007B108B" w:rsidRPr="009929F3" w:rsidRDefault="007B108B" w:rsidP="009929F3">
      <w:pPr>
        <w:pStyle w:val="Default"/>
        <w:jc w:val="both"/>
      </w:pPr>
      <w:r w:rsidRPr="009929F3">
        <w:lastRenderedPageBreak/>
        <w:t xml:space="preserve">34 CFR § 106.30(a) </w:t>
      </w:r>
    </w:p>
    <w:p w14:paraId="046F304F" w14:textId="77777777" w:rsidR="007B108B" w:rsidRPr="009929F3" w:rsidRDefault="007B108B" w:rsidP="009929F3">
      <w:pPr>
        <w:pStyle w:val="Default"/>
        <w:jc w:val="both"/>
      </w:pPr>
    </w:p>
    <w:p w14:paraId="23F51DC5" w14:textId="09F48DEA" w:rsidR="007B108B" w:rsidRPr="009929F3" w:rsidRDefault="007B108B" w:rsidP="009929F3">
      <w:pPr>
        <w:pStyle w:val="Default"/>
        <w:jc w:val="both"/>
      </w:pPr>
      <w:r w:rsidRPr="009929F3">
        <w:t xml:space="preserve">Actual knowledge of sexual harassment means notice of sexual harassment or allegations of sexual harassment to </w:t>
      </w:r>
      <w:proofErr w:type="spellStart"/>
      <w:r w:rsidR="0003263A">
        <w:t>CLA</w:t>
      </w:r>
      <w:r w:rsidRPr="009929F3">
        <w:t>’s</w:t>
      </w:r>
      <w:proofErr w:type="spellEnd"/>
      <w:r w:rsidRPr="009929F3">
        <w:t xml:space="preserve"> Title IX coordinator or </w:t>
      </w:r>
      <w:r w:rsidRPr="009929F3">
        <w:rPr>
          <w:b/>
          <w:bCs/>
          <w:i/>
          <w:iCs/>
        </w:rPr>
        <w:t xml:space="preserve">any </w:t>
      </w:r>
      <w:proofErr w:type="spellStart"/>
      <w:r w:rsidR="0003263A">
        <w:t>CLA</w:t>
      </w:r>
      <w:proofErr w:type="spellEnd"/>
      <w:r w:rsidRPr="009929F3">
        <w:t xml:space="preserve"> employee. </w:t>
      </w:r>
    </w:p>
    <w:p w14:paraId="7B782806" w14:textId="77777777" w:rsidR="007B108B" w:rsidRPr="009929F3" w:rsidRDefault="007B108B" w:rsidP="009929F3">
      <w:pPr>
        <w:pStyle w:val="Default"/>
        <w:jc w:val="both"/>
        <w:rPr>
          <w:b/>
          <w:bCs/>
          <w:i/>
          <w:iCs/>
        </w:rPr>
      </w:pPr>
    </w:p>
    <w:p w14:paraId="0D83D288" w14:textId="389D093C" w:rsidR="007B108B" w:rsidRPr="009929F3" w:rsidRDefault="007B108B" w:rsidP="009929F3">
      <w:pPr>
        <w:pStyle w:val="Default"/>
        <w:jc w:val="both"/>
      </w:pPr>
      <w:r w:rsidRPr="009929F3">
        <w:rPr>
          <w:b/>
          <w:bCs/>
          <w:i/>
          <w:iCs/>
        </w:rPr>
        <w:t xml:space="preserve">Burden of Proof </w:t>
      </w:r>
    </w:p>
    <w:p w14:paraId="7AB33F62" w14:textId="77777777" w:rsidR="007B108B" w:rsidRPr="009929F3" w:rsidRDefault="007B108B" w:rsidP="009929F3">
      <w:pPr>
        <w:pStyle w:val="Default"/>
        <w:jc w:val="both"/>
      </w:pPr>
    </w:p>
    <w:p w14:paraId="15305538" w14:textId="24FD7514" w:rsidR="007B108B" w:rsidRPr="009929F3" w:rsidRDefault="0003263A" w:rsidP="009929F3">
      <w:pPr>
        <w:pStyle w:val="Default"/>
        <w:jc w:val="both"/>
      </w:pPr>
      <w:proofErr w:type="spellStart"/>
      <w:r>
        <w:t>CLA</w:t>
      </w:r>
      <w:proofErr w:type="spellEnd"/>
      <w:r w:rsidR="007B108B" w:rsidRPr="009929F3">
        <w:t xml:space="preserve"> will use the preponderance of evidence standard to determine responsibility. </w:t>
      </w:r>
    </w:p>
    <w:p w14:paraId="3AD5F8CB" w14:textId="77777777" w:rsidR="007B108B" w:rsidRPr="009929F3" w:rsidRDefault="007B108B" w:rsidP="009929F3">
      <w:pPr>
        <w:pStyle w:val="Default"/>
        <w:jc w:val="both"/>
        <w:rPr>
          <w:b/>
          <w:bCs/>
        </w:rPr>
      </w:pPr>
    </w:p>
    <w:p w14:paraId="7A420674" w14:textId="49938158" w:rsidR="007B108B" w:rsidRPr="009929F3" w:rsidRDefault="007B108B" w:rsidP="009929F3">
      <w:pPr>
        <w:pStyle w:val="Default"/>
        <w:jc w:val="both"/>
      </w:pPr>
      <w:r w:rsidRPr="009929F3">
        <w:rPr>
          <w:b/>
          <w:bCs/>
        </w:rPr>
        <w:t xml:space="preserve">Role of Title IX Coordinator </w:t>
      </w:r>
    </w:p>
    <w:p w14:paraId="51FE8A6C" w14:textId="77777777" w:rsidR="007B108B" w:rsidRPr="009929F3" w:rsidRDefault="007B108B" w:rsidP="009929F3">
      <w:pPr>
        <w:pStyle w:val="Default"/>
        <w:jc w:val="both"/>
      </w:pPr>
      <w:r w:rsidRPr="009929F3">
        <w:t xml:space="preserve">34 CFR § 106.8(a) </w:t>
      </w:r>
    </w:p>
    <w:p w14:paraId="14A1DE2A" w14:textId="77777777" w:rsidR="007B108B" w:rsidRPr="009929F3" w:rsidRDefault="007B108B" w:rsidP="009929F3">
      <w:pPr>
        <w:pStyle w:val="Default"/>
        <w:jc w:val="both"/>
      </w:pPr>
    </w:p>
    <w:p w14:paraId="2D113BDC" w14:textId="53E38787" w:rsidR="007B108B" w:rsidRPr="009929F3" w:rsidRDefault="0003263A" w:rsidP="009929F3">
      <w:pPr>
        <w:pStyle w:val="Default"/>
        <w:jc w:val="both"/>
      </w:pPr>
      <w:proofErr w:type="spellStart"/>
      <w:r>
        <w:t>CLA</w:t>
      </w:r>
      <w:proofErr w:type="spellEnd"/>
      <w:r w:rsidR="007B108B" w:rsidRPr="009929F3">
        <w:t xml:space="preserve"> administration will designate a Title IX coordinator. The Board authorizes the Title IX coordinator to coordinate </w:t>
      </w:r>
      <w:proofErr w:type="spellStart"/>
      <w:r>
        <w:t>CLA</w:t>
      </w:r>
      <w:r w:rsidR="007B108B" w:rsidRPr="009929F3">
        <w:t>’s</w:t>
      </w:r>
      <w:proofErr w:type="spellEnd"/>
      <w:r w:rsidR="007B108B" w:rsidRPr="009929F3">
        <w:t xml:space="preserve"> required efforts under the law. </w:t>
      </w:r>
    </w:p>
    <w:p w14:paraId="773DE787" w14:textId="77777777" w:rsidR="007B108B" w:rsidRPr="009929F3" w:rsidRDefault="007B108B" w:rsidP="009929F3">
      <w:pPr>
        <w:pStyle w:val="Default"/>
        <w:jc w:val="both"/>
      </w:pPr>
    </w:p>
    <w:p w14:paraId="09322C9C" w14:textId="71DF62BC" w:rsidR="007B108B" w:rsidRPr="009929F3" w:rsidRDefault="007B108B" w:rsidP="009929F3">
      <w:pPr>
        <w:pStyle w:val="Default"/>
        <w:jc w:val="both"/>
      </w:pPr>
      <w:r w:rsidRPr="009929F3">
        <w:t>The Title IX coordinator’s name or title, email address, office address</w:t>
      </w:r>
      <w:r w:rsidR="006F4C94">
        <w:t>,</w:t>
      </w:r>
      <w:r w:rsidRPr="009929F3">
        <w:t xml:space="preserve"> and </w:t>
      </w:r>
      <w:r w:rsidR="006F4C94">
        <w:t xml:space="preserve">office </w:t>
      </w:r>
      <w:r w:rsidRPr="009929F3">
        <w:t xml:space="preserve">telephone number will be posted on </w:t>
      </w:r>
      <w:proofErr w:type="spellStart"/>
      <w:r w:rsidR="0003263A">
        <w:t>CLA</w:t>
      </w:r>
      <w:r w:rsidRPr="009929F3">
        <w:t>’s</w:t>
      </w:r>
      <w:proofErr w:type="spellEnd"/>
      <w:r w:rsidRPr="009929F3">
        <w:t xml:space="preserve"> website and will be included in any handbook provided to employees, students and parents or legal guardians. </w:t>
      </w:r>
    </w:p>
    <w:p w14:paraId="18FCEF41" w14:textId="77777777" w:rsidR="007B108B" w:rsidRPr="009929F3" w:rsidRDefault="007B108B" w:rsidP="009929F3">
      <w:pPr>
        <w:pStyle w:val="Default"/>
        <w:jc w:val="both"/>
        <w:rPr>
          <w:b/>
          <w:bCs/>
        </w:rPr>
      </w:pPr>
    </w:p>
    <w:p w14:paraId="64E60D4C" w14:textId="20D4A64F" w:rsidR="007B108B" w:rsidRPr="009929F3" w:rsidRDefault="007B108B" w:rsidP="009929F3">
      <w:pPr>
        <w:pStyle w:val="Default"/>
        <w:jc w:val="both"/>
      </w:pPr>
      <w:r w:rsidRPr="009929F3">
        <w:rPr>
          <w:b/>
          <w:bCs/>
        </w:rPr>
        <w:t xml:space="preserve">Notice requirement </w:t>
      </w:r>
    </w:p>
    <w:p w14:paraId="68991864" w14:textId="77777777" w:rsidR="007B108B" w:rsidRPr="009929F3" w:rsidRDefault="007B108B" w:rsidP="009929F3">
      <w:pPr>
        <w:pStyle w:val="Default"/>
        <w:jc w:val="both"/>
      </w:pPr>
      <w:r w:rsidRPr="009929F3">
        <w:t xml:space="preserve">34 CFR § 106.8 </w:t>
      </w:r>
    </w:p>
    <w:p w14:paraId="0B2F9D30" w14:textId="77777777" w:rsidR="007B108B" w:rsidRPr="009929F3" w:rsidRDefault="007B108B" w:rsidP="009929F3">
      <w:pPr>
        <w:pStyle w:val="Default"/>
        <w:jc w:val="both"/>
      </w:pPr>
    </w:p>
    <w:p w14:paraId="544990DD" w14:textId="0BA54386" w:rsidR="007B108B" w:rsidRPr="009929F3" w:rsidRDefault="007B108B" w:rsidP="009929F3">
      <w:pPr>
        <w:pStyle w:val="Default"/>
        <w:jc w:val="both"/>
      </w:pPr>
      <w:r w:rsidRPr="009929F3">
        <w:t xml:space="preserve">In addition to providing notice of the Title IX coordinator’s name and contact information, the administration will also provide notice of </w:t>
      </w:r>
      <w:proofErr w:type="spellStart"/>
      <w:r w:rsidR="0003263A">
        <w:t>CLA</w:t>
      </w:r>
      <w:r w:rsidRPr="009929F3">
        <w:t>’s</w:t>
      </w:r>
      <w:proofErr w:type="spellEnd"/>
      <w:r w:rsidRPr="009929F3">
        <w:t xml:space="preserve"> nondiscrimination policy and grievance procedures, including how to file or report sexual harassment and how </w:t>
      </w:r>
      <w:proofErr w:type="spellStart"/>
      <w:r w:rsidR="0003263A">
        <w:t>CLA</w:t>
      </w:r>
      <w:proofErr w:type="spellEnd"/>
      <w:r w:rsidRPr="009929F3">
        <w:t xml:space="preserve"> will respond to applicants for admission and employment, students, and parents or legal guardians. </w:t>
      </w:r>
    </w:p>
    <w:p w14:paraId="75CF6FB9" w14:textId="77777777" w:rsidR="007B108B" w:rsidRPr="009929F3" w:rsidRDefault="007B108B" w:rsidP="009929F3">
      <w:pPr>
        <w:pStyle w:val="Default"/>
        <w:jc w:val="both"/>
        <w:rPr>
          <w:b/>
          <w:bCs/>
        </w:rPr>
      </w:pPr>
    </w:p>
    <w:p w14:paraId="254754A4" w14:textId="3CADE24D" w:rsidR="007B108B" w:rsidRPr="009929F3" w:rsidRDefault="007B108B" w:rsidP="009929F3">
      <w:pPr>
        <w:pStyle w:val="Default"/>
        <w:jc w:val="both"/>
      </w:pPr>
      <w:r w:rsidRPr="009929F3">
        <w:rPr>
          <w:b/>
          <w:bCs/>
        </w:rPr>
        <w:t xml:space="preserve">Training </w:t>
      </w:r>
    </w:p>
    <w:p w14:paraId="3C86CFB3" w14:textId="77777777" w:rsidR="007B108B" w:rsidRPr="009929F3" w:rsidRDefault="007B108B" w:rsidP="009929F3">
      <w:pPr>
        <w:pStyle w:val="Default"/>
        <w:jc w:val="both"/>
      </w:pPr>
      <w:r w:rsidRPr="009929F3">
        <w:t xml:space="preserve">34 CFR § 106.45(b) </w:t>
      </w:r>
    </w:p>
    <w:p w14:paraId="781B21E3" w14:textId="77777777" w:rsidR="007B108B" w:rsidRPr="009929F3" w:rsidRDefault="007B108B" w:rsidP="009929F3">
      <w:pPr>
        <w:spacing w:after="0" w:line="240" w:lineRule="auto"/>
        <w:jc w:val="both"/>
        <w:rPr>
          <w:rFonts w:ascii="Times New Roman" w:hAnsi="Times New Roman" w:cs="Times New Roman"/>
          <w:sz w:val="24"/>
          <w:szCs w:val="24"/>
        </w:rPr>
      </w:pPr>
    </w:p>
    <w:p w14:paraId="1C01FC53" w14:textId="55E4E122" w:rsidR="007B108B" w:rsidRPr="009929F3" w:rsidRDefault="0003263A" w:rsidP="009929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CLA</w:t>
      </w:r>
      <w:proofErr w:type="spellEnd"/>
      <w:r w:rsidR="007B108B" w:rsidRPr="009929F3">
        <w:rPr>
          <w:rFonts w:ascii="Times New Roman" w:hAnsi="Times New Roman" w:cs="Times New Roman"/>
          <w:sz w:val="24"/>
          <w:szCs w:val="24"/>
        </w:rPr>
        <w:t xml:space="preserve"> administration will ensure that Title IX coordinators, investigators, decision makers, and any person who facilitates an informal resolution process, receive training on the definition of sexual harassment, the scope of </w:t>
      </w:r>
      <w:proofErr w:type="spellStart"/>
      <w:r>
        <w:rPr>
          <w:rFonts w:ascii="Times New Roman" w:hAnsi="Times New Roman" w:cs="Times New Roman"/>
          <w:sz w:val="24"/>
          <w:szCs w:val="24"/>
        </w:rPr>
        <w:t>CLA</w:t>
      </w:r>
      <w:r w:rsidR="007B108B" w:rsidRPr="009929F3">
        <w:rPr>
          <w:rFonts w:ascii="Times New Roman" w:hAnsi="Times New Roman" w:cs="Times New Roman"/>
          <w:sz w:val="24"/>
          <w:szCs w:val="24"/>
        </w:rPr>
        <w:t>’s</w:t>
      </w:r>
      <w:proofErr w:type="spellEnd"/>
      <w:r w:rsidR="007B108B" w:rsidRPr="009929F3">
        <w:rPr>
          <w:rFonts w:ascii="Times New Roman" w:hAnsi="Times New Roman" w:cs="Times New Roman"/>
          <w:sz w:val="24"/>
          <w:szCs w:val="24"/>
        </w:rPr>
        <w:t xml:space="preserve"> education program or activity, how to conduct an investigation and grievance process, appeals, and informal resolution processes, and how to serve impartially, including by avoiding prejudgment of the facts at issue, conflicts of interest, and bias. The decision makers must also receive training on issues of relevance of questions and evidence.</w:t>
      </w:r>
    </w:p>
    <w:p w14:paraId="6AC76011" w14:textId="7DBD6C4D" w:rsidR="007B108B" w:rsidRPr="009929F3" w:rsidRDefault="007B108B" w:rsidP="009929F3">
      <w:pPr>
        <w:spacing w:after="0" w:line="240" w:lineRule="auto"/>
        <w:jc w:val="both"/>
        <w:rPr>
          <w:rFonts w:ascii="Times New Roman" w:hAnsi="Times New Roman" w:cs="Times New Roman"/>
          <w:sz w:val="24"/>
          <w:szCs w:val="24"/>
        </w:rPr>
      </w:pPr>
    </w:p>
    <w:p w14:paraId="371BBE89" w14:textId="64315E27" w:rsidR="007B108B" w:rsidRPr="009929F3" w:rsidRDefault="007B108B" w:rsidP="009929F3">
      <w:pPr>
        <w:pStyle w:val="Default"/>
        <w:jc w:val="both"/>
      </w:pPr>
      <w:r w:rsidRPr="009929F3">
        <w:t xml:space="preserve">The investigators must also receive training on issues of relevance to create an investigative report that fairly summarizes relevant evidence. The administration will make training materials used to train Title IX coordinators, investigators, decision-makers, and any person who facilitates an informal resolution process publicly available on </w:t>
      </w:r>
      <w:proofErr w:type="spellStart"/>
      <w:r w:rsidR="0003263A">
        <w:t>CLA</w:t>
      </w:r>
      <w:r w:rsidRPr="009929F3">
        <w:t>’s</w:t>
      </w:r>
      <w:proofErr w:type="spellEnd"/>
      <w:r w:rsidRPr="009929F3">
        <w:t xml:space="preserve"> website. </w:t>
      </w:r>
    </w:p>
    <w:p w14:paraId="18027EA6" w14:textId="77777777" w:rsidR="007B108B" w:rsidRPr="009929F3" w:rsidRDefault="007B108B" w:rsidP="009929F3">
      <w:pPr>
        <w:pStyle w:val="Default"/>
        <w:jc w:val="both"/>
        <w:rPr>
          <w:b/>
          <w:bCs/>
        </w:rPr>
      </w:pPr>
    </w:p>
    <w:p w14:paraId="3E695DCB" w14:textId="7EA84240" w:rsidR="007B108B" w:rsidRPr="009929F3" w:rsidRDefault="007B108B" w:rsidP="009929F3">
      <w:pPr>
        <w:pStyle w:val="Default"/>
        <w:jc w:val="both"/>
      </w:pPr>
      <w:r w:rsidRPr="009929F3">
        <w:rPr>
          <w:b/>
          <w:bCs/>
        </w:rPr>
        <w:t xml:space="preserve">Reporting Allegations </w:t>
      </w:r>
    </w:p>
    <w:p w14:paraId="6B400E48" w14:textId="77777777" w:rsidR="007B108B" w:rsidRPr="009929F3" w:rsidRDefault="007B108B" w:rsidP="009929F3">
      <w:pPr>
        <w:pStyle w:val="Default"/>
        <w:jc w:val="both"/>
      </w:pPr>
      <w:r w:rsidRPr="009929F3">
        <w:t xml:space="preserve">34 CFR § 106.8(a) </w:t>
      </w:r>
    </w:p>
    <w:p w14:paraId="3FBD9265" w14:textId="77777777" w:rsidR="007B108B" w:rsidRPr="009929F3" w:rsidRDefault="007B108B" w:rsidP="009929F3">
      <w:pPr>
        <w:pStyle w:val="Default"/>
        <w:jc w:val="both"/>
      </w:pPr>
    </w:p>
    <w:p w14:paraId="1370E2AF" w14:textId="32C16146" w:rsidR="007B108B" w:rsidRPr="009929F3" w:rsidRDefault="007B108B" w:rsidP="009929F3">
      <w:pPr>
        <w:pStyle w:val="Default"/>
        <w:jc w:val="both"/>
      </w:pPr>
      <w:r w:rsidRPr="009929F3">
        <w:lastRenderedPageBreak/>
        <w:t xml:space="preserve">Any person may report sex discrimination, including sexual harassment, regardless of whether the person is the alleged victim of the reported conduct, in person, by mail, by telephone, or by email. </w:t>
      </w:r>
    </w:p>
    <w:p w14:paraId="6CB5173B" w14:textId="77777777" w:rsidR="007B108B" w:rsidRPr="009929F3" w:rsidRDefault="007B108B" w:rsidP="009929F3">
      <w:pPr>
        <w:pStyle w:val="Default"/>
        <w:jc w:val="both"/>
      </w:pPr>
      <w:r w:rsidRPr="009929F3">
        <w:t xml:space="preserve">The report can be made at any time, including during non-business hours, by using the telephone number or email address, or by mail to the office address, listed for the Title IX coordinator. </w:t>
      </w:r>
    </w:p>
    <w:p w14:paraId="0BBF90C9" w14:textId="77777777" w:rsidR="007B108B" w:rsidRPr="009929F3" w:rsidRDefault="007B108B" w:rsidP="009929F3">
      <w:pPr>
        <w:pStyle w:val="Default"/>
        <w:jc w:val="both"/>
        <w:rPr>
          <w:b/>
          <w:bCs/>
        </w:rPr>
      </w:pPr>
    </w:p>
    <w:p w14:paraId="7A493375" w14:textId="66A60FF8" w:rsidR="007B108B" w:rsidRPr="009929F3" w:rsidRDefault="007B108B" w:rsidP="009929F3">
      <w:pPr>
        <w:pStyle w:val="Default"/>
        <w:jc w:val="both"/>
      </w:pPr>
      <w:r w:rsidRPr="009929F3">
        <w:rPr>
          <w:b/>
          <w:bCs/>
        </w:rPr>
        <w:t xml:space="preserve">Supportive Measures </w:t>
      </w:r>
    </w:p>
    <w:p w14:paraId="6548079D" w14:textId="77777777" w:rsidR="007B108B" w:rsidRPr="009929F3" w:rsidRDefault="007B108B" w:rsidP="009929F3">
      <w:pPr>
        <w:pStyle w:val="Default"/>
        <w:jc w:val="both"/>
      </w:pPr>
      <w:r w:rsidRPr="009929F3">
        <w:t xml:space="preserve">34 CFR § 106.30(a) </w:t>
      </w:r>
    </w:p>
    <w:p w14:paraId="6E2D15CD" w14:textId="77777777" w:rsidR="007B108B" w:rsidRPr="009929F3" w:rsidRDefault="007B108B" w:rsidP="009929F3">
      <w:pPr>
        <w:pStyle w:val="Default"/>
        <w:jc w:val="both"/>
      </w:pPr>
    </w:p>
    <w:p w14:paraId="1758F278" w14:textId="4F2233E1" w:rsidR="007B108B" w:rsidRPr="009929F3" w:rsidRDefault="007B108B" w:rsidP="009929F3">
      <w:pPr>
        <w:pStyle w:val="Default"/>
        <w:jc w:val="both"/>
      </w:pPr>
      <w:r w:rsidRPr="009929F3">
        <w:t xml:space="preserve">The Title IX Coordinator must promptly contact the complainant (alleged victim) to discuss the availability of supportive measures, consider the complainant’s wishes with respect to supportive measures, inform the complainant of the availability of supportive measures with or without the filing of a formal complaint, and explain the process for filing a formal complaint. </w:t>
      </w:r>
    </w:p>
    <w:p w14:paraId="6CA0CF32" w14:textId="77777777" w:rsidR="007B108B" w:rsidRPr="009929F3" w:rsidRDefault="007B108B" w:rsidP="009929F3">
      <w:pPr>
        <w:pStyle w:val="Default"/>
        <w:jc w:val="both"/>
      </w:pPr>
    </w:p>
    <w:p w14:paraId="4A5AB6AA" w14:textId="78A2DCEB" w:rsidR="007B108B" w:rsidRPr="009929F3" w:rsidRDefault="007B108B" w:rsidP="009929F3">
      <w:pPr>
        <w:pStyle w:val="Default"/>
        <w:jc w:val="both"/>
      </w:pPr>
      <w:r w:rsidRPr="009929F3">
        <w:t xml:space="preserve">Supportive measures are non-disciplinary, non-punitive, individualized services, offered as appropriate, as reasonably available, and without charge to a complainant or a respondent before or after the filing of a formal complaint, or where no formal complaint has been filed. Confidentiality of supportive measures must be maintained to the extent that maintaining confidentiality would not impair the ability of </w:t>
      </w:r>
      <w:proofErr w:type="spellStart"/>
      <w:r w:rsidR="0003263A">
        <w:t>CLA</w:t>
      </w:r>
      <w:proofErr w:type="spellEnd"/>
      <w:r w:rsidRPr="009929F3">
        <w:t xml:space="preserve"> to provide the supportive measures. (Examples may include counseling, course modification, scheduling changes, mutual restrictions on contact between the parties, and increased monitoring or supervision). </w:t>
      </w:r>
    </w:p>
    <w:p w14:paraId="6D9034C3" w14:textId="77777777" w:rsidR="007B108B" w:rsidRPr="009929F3" w:rsidRDefault="007B108B" w:rsidP="009929F3">
      <w:pPr>
        <w:pStyle w:val="Default"/>
        <w:jc w:val="both"/>
      </w:pPr>
    </w:p>
    <w:p w14:paraId="151E8621" w14:textId="70399EDB" w:rsidR="007B108B" w:rsidRPr="009929F3" w:rsidRDefault="007B108B" w:rsidP="009929F3">
      <w:pPr>
        <w:pStyle w:val="Default"/>
        <w:jc w:val="both"/>
      </w:pPr>
      <w:r w:rsidRPr="009929F3">
        <w:t xml:space="preserve">The Title IX Coordinator’s prompt response (to offer supportive measures) is required regardless of whether a formal complaint is filed. </w:t>
      </w:r>
    </w:p>
    <w:p w14:paraId="03BAA04D" w14:textId="77777777" w:rsidR="007B108B" w:rsidRPr="009929F3" w:rsidRDefault="007B108B" w:rsidP="009929F3">
      <w:pPr>
        <w:pStyle w:val="Default"/>
        <w:jc w:val="both"/>
      </w:pPr>
    </w:p>
    <w:p w14:paraId="4F0C68D1" w14:textId="50450AC2" w:rsidR="007B108B" w:rsidRPr="009929F3" w:rsidRDefault="007B108B" w:rsidP="009929F3">
      <w:pPr>
        <w:pStyle w:val="Default"/>
        <w:jc w:val="both"/>
      </w:pPr>
      <w:r w:rsidRPr="009929F3">
        <w:t xml:space="preserve">Supportive measures offered should be documented. </w:t>
      </w:r>
    </w:p>
    <w:p w14:paraId="23D25D3C" w14:textId="77777777" w:rsidR="007B108B" w:rsidRPr="009929F3" w:rsidRDefault="007B108B" w:rsidP="009929F3">
      <w:pPr>
        <w:pStyle w:val="Default"/>
        <w:jc w:val="both"/>
        <w:rPr>
          <w:b/>
          <w:bCs/>
        </w:rPr>
      </w:pPr>
    </w:p>
    <w:p w14:paraId="2A1E090C" w14:textId="29A46C10" w:rsidR="007B108B" w:rsidRPr="009929F3" w:rsidRDefault="007B108B" w:rsidP="009929F3">
      <w:pPr>
        <w:pStyle w:val="Default"/>
        <w:jc w:val="both"/>
      </w:pPr>
      <w:r w:rsidRPr="009929F3">
        <w:rPr>
          <w:b/>
          <w:bCs/>
        </w:rPr>
        <w:t xml:space="preserve">Response to a Formal Complaint </w:t>
      </w:r>
    </w:p>
    <w:p w14:paraId="5D4DD325" w14:textId="77777777" w:rsidR="007B108B" w:rsidRPr="009929F3" w:rsidRDefault="007B108B" w:rsidP="009929F3">
      <w:pPr>
        <w:pStyle w:val="Default"/>
        <w:jc w:val="both"/>
      </w:pPr>
      <w:r w:rsidRPr="009929F3">
        <w:t xml:space="preserve">34 CFR § 106.45(b)(1) </w:t>
      </w:r>
    </w:p>
    <w:p w14:paraId="7C4EFE62" w14:textId="77777777" w:rsidR="007B108B" w:rsidRPr="009929F3" w:rsidRDefault="007B108B" w:rsidP="009929F3">
      <w:pPr>
        <w:pStyle w:val="Default"/>
        <w:jc w:val="both"/>
      </w:pPr>
    </w:p>
    <w:p w14:paraId="0DAA1EB7" w14:textId="3B1BBBBC" w:rsidR="007B108B" w:rsidRPr="009929F3" w:rsidRDefault="0003263A" w:rsidP="009929F3">
      <w:pPr>
        <w:pStyle w:val="Default"/>
        <w:jc w:val="both"/>
      </w:pPr>
      <w:proofErr w:type="spellStart"/>
      <w:r>
        <w:t>CLA</w:t>
      </w:r>
      <w:r w:rsidR="007B108B" w:rsidRPr="009929F3">
        <w:t>’s</w:t>
      </w:r>
      <w:proofErr w:type="spellEnd"/>
      <w:r w:rsidR="007B108B" w:rsidRPr="009929F3">
        <w:t xml:space="preserve"> grievance process will: </w:t>
      </w:r>
    </w:p>
    <w:p w14:paraId="7C35E35F" w14:textId="77777777" w:rsidR="007B108B" w:rsidRPr="009929F3" w:rsidRDefault="007B108B" w:rsidP="009929F3">
      <w:pPr>
        <w:pStyle w:val="Default"/>
        <w:jc w:val="both"/>
      </w:pPr>
    </w:p>
    <w:p w14:paraId="52691803" w14:textId="240BE572" w:rsidR="007B108B" w:rsidRPr="009929F3" w:rsidRDefault="007B108B" w:rsidP="009929F3">
      <w:pPr>
        <w:pStyle w:val="Default"/>
        <w:numPr>
          <w:ilvl w:val="0"/>
          <w:numId w:val="2"/>
        </w:numPr>
        <w:jc w:val="both"/>
      </w:pPr>
      <w:r w:rsidRPr="009929F3">
        <w:t xml:space="preserve">Treat parties equitably. </w:t>
      </w:r>
    </w:p>
    <w:p w14:paraId="24CB1A83" w14:textId="52858113" w:rsidR="007B108B" w:rsidRPr="009929F3" w:rsidRDefault="007B108B" w:rsidP="009929F3">
      <w:pPr>
        <w:pStyle w:val="Default"/>
        <w:numPr>
          <w:ilvl w:val="0"/>
          <w:numId w:val="2"/>
        </w:numPr>
        <w:jc w:val="both"/>
      </w:pPr>
      <w:r w:rsidRPr="009929F3">
        <w:t xml:space="preserve">Require an objective evaluation of all relevant evidence, including both inculpatory and exculpatory evidence. </w:t>
      </w:r>
    </w:p>
    <w:p w14:paraId="1F4E675E" w14:textId="7630B734" w:rsidR="007B108B" w:rsidRPr="009929F3" w:rsidRDefault="007B108B" w:rsidP="009929F3">
      <w:pPr>
        <w:pStyle w:val="Default"/>
        <w:numPr>
          <w:ilvl w:val="0"/>
          <w:numId w:val="2"/>
        </w:numPr>
        <w:jc w:val="both"/>
      </w:pPr>
      <w:r w:rsidRPr="009929F3">
        <w:t xml:space="preserve">Require that any person designated as a Title IX coordinator, investigator, decision-maker, or any person designated to facilitate an informal process not have a conflict of interest against complainants or respondents generally or against the particular complainant and respondent. </w:t>
      </w:r>
      <w:proofErr w:type="spellStart"/>
      <w:r w:rsidR="0003263A">
        <w:t>CLA</w:t>
      </w:r>
      <w:proofErr w:type="spellEnd"/>
      <w:r w:rsidRPr="009929F3">
        <w:t xml:space="preserve"> will ensure required training is provided to these individuals </w:t>
      </w:r>
    </w:p>
    <w:p w14:paraId="596E900C" w14:textId="5CAF3E67"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 a presumption that the respondent is not responsible for the alleged conduct until a determination has been made at the conclusion of the grievance process. </w:t>
      </w:r>
    </w:p>
    <w:p w14:paraId="0198F4EE" w14:textId="11401541"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 reasonably prompt time frames for conclusion of the grievance process. </w:t>
      </w:r>
    </w:p>
    <w:p w14:paraId="63F8F665" w14:textId="5B51E749"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Describe or list the possible disciplinary outcomes and remedies that may be implemented following a determination of responsibility. </w:t>
      </w:r>
      <w:r w:rsidRPr="009929F3">
        <w:rPr>
          <w:rFonts w:ascii="Times New Roman" w:hAnsi="Times New Roman" w:cs="Times New Roman"/>
          <w:b/>
          <w:bCs/>
          <w:i/>
          <w:iCs/>
          <w:color w:val="000000"/>
          <w:sz w:val="24"/>
          <w:szCs w:val="24"/>
        </w:rPr>
        <w:t>(See Student Code of Conduct and Staff Code of Conduct)</w:t>
      </w:r>
      <w:r w:rsidR="006F4C94">
        <w:rPr>
          <w:rFonts w:ascii="Times New Roman" w:hAnsi="Times New Roman" w:cs="Times New Roman"/>
          <w:b/>
          <w:bCs/>
          <w:i/>
          <w:iCs/>
          <w:color w:val="000000"/>
          <w:sz w:val="24"/>
          <w:szCs w:val="24"/>
        </w:rPr>
        <w:t>.</w:t>
      </w:r>
      <w:r w:rsidRPr="009929F3">
        <w:rPr>
          <w:rFonts w:ascii="Times New Roman" w:hAnsi="Times New Roman" w:cs="Times New Roman"/>
          <w:b/>
          <w:bCs/>
          <w:i/>
          <w:iCs/>
          <w:color w:val="000000"/>
          <w:sz w:val="24"/>
          <w:szCs w:val="24"/>
        </w:rPr>
        <w:t xml:space="preserve"> </w:t>
      </w:r>
    </w:p>
    <w:p w14:paraId="611179C6" w14:textId="5A9C8112"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 the procedures and permissible reasons for appeal by a respondent or a complainant. </w:t>
      </w:r>
    </w:p>
    <w:p w14:paraId="76799A9C" w14:textId="3092DE49"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lastRenderedPageBreak/>
        <w:t xml:space="preserve">Describe the range of supportive measures available to complainants and respondents. </w:t>
      </w:r>
    </w:p>
    <w:p w14:paraId="322D5247" w14:textId="2E478737" w:rsidR="007B108B" w:rsidRPr="009929F3" w:rsidRDefault="007B108B" w:rsidP="009929F3">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 require, allow or use evidence or questions that constitute or seek legally privileged information, unless the privilege is waived. </w:t>
      </w:r>
    </w:p>
    <w:p w14:paraId="755C4F7E"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b/>
          <w:bCs/>
          <w:color w:val="000000"/>
          <w:sz w:val="24"/>
          <w:szCs w:val="24"/>
        </w:rPr>
      </w:pPr>
    </w:p>
    <w:p w14:paraId="0FBA2E29" w14:textId="0FF2EC34" w:rsidR="007B108B" w:rsidRPr="007B108B" w:rsidRDefault="007B108B" w:rsidP="009929F3">
      <w:pPr>
        <w:autoSpaceDE w:val="0"/>
        <w:autoSpaceDN w:val="0"/>
        <w:adjustRightInd w:val="0"/>
        <w:spacing w:after="0" w:line="240" w:lineRule="auto"/>
        <w:jc w:val="both"/>
        <w:rPr>
          <w:rFonts w:ascii="Times New Roman" w:hAnsi="Times New Roman" w:cs="Times New Roman"/>
          <w:color w:val="000000"/>
          <w:sz w:val="24"/>
          <w:szCs w:val="24"/>
        </w:rPr>
      </w:pPr>
      <w:r w:rsidRPr="007B108B">
        <w:rPr>
          <w:rFonts w:ascii="Times New Roman" w:hAnsi="Times New Roman" w:cs="Times New Roman"/>
          <w:b/>
          <w:bCs/>
          <w:color w:val="000000"/>
          <w:sz w:val="24"/>
          <w:szCs w:val="24"/>
        </w:rPr>
        <w:t xml:space="preserve">Written Notice </w:t>
      </w:r>
    </w:p>
    <w:p w14:paraId="74898F7E" w14:textId="77777777" w:rsidR="007B108B" w:rsidRPr="007B108B" w:rsidRDefault="007B108B" w:rsidP="009929F3">
      <w:pPr>
        <w:autoSpaceDE w:val="0"/>
        <w:autoSpaceDN w:val="0"/>
        <w:adjustRightInd w:val="0"/>
        <w:spacing w:after="0" w:line="240" w:lineRule="auto"/>
        <w:jc w:val="both"/>
        <w:rPr>
          <w:rFonts w:ascii="Times New Roman" w:hAnsi="Times New Roman" w:cs="Times New Roman"/>
          <w:color w:val="000000"/>
          <w:sz w:val="24"/>
          <w:szCs w:val="24"/>
        </w:rPr>
      </w:pPr>
      <w:r w:rsidRPr="007B108B">
        <w:rPr>
          <w:rFonts w:ascii="Times New Roman" w:hAnsi="Times New Roman" w:cs="Times New Roman"/>
          <w:color w:val="000000"/>
          <w:sz w:val="24"/>
          <w:szCs w:val="24"/>
        </w:rPr>
        <w:t xml:space="preserve">34 CFR § 106.45(b)(2) </w:t>
      </w:r>
    </w:p>
    <w:p w14:paraId="6E086BD8"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5C52C23E" w14:textId="53154429" w:rsidR="007B108B" w:rsidRPr="006631E2" w:rsidRDefault="007B108B" w:rsidP="006631E2">
      <w:pPr>
        <w:autoSpaceDE w:val="0"/>
        <w:autoSpaceDN w:val="0"/>
        <w:adjustRightInd w:val="0"/>
        <w:spacing w:after="0" w:line="240" w:lineRule="auto"/>
        <w:jc w:val="both"/>
        <w:rPr>
          <w:rFonts w:ascii="Times New Roman" w:hAnsi="Times New Roman" w:cs="Times New Roman"/>
          <w:color w:val="000000"/>
          <w:sz w:val="24"/>
          <w:szCs w:val="24"/>
        </w:rPr>
      </w:pPr>
      <w:r w:rsidRPr="006631E2">
        <w:rPr>
          <w:rFonts w:ascii="Times New Roman" w:hAnsi="Times New Roman" w:cs="Times New Roman"/>
          <w:color w:val="000000"/>
          <w:sz w:val="24"/>
          <w:szCs w:val="24"/>
        </w:rPr>
        <w:t xml:space="preserve">Upon receipt of a formal complaint, </w:t>
      </w:r>
      <w:proofErr w:type="spellStart"/>
      <w:r w:rsidR="0003263A">
        <w:rPr>
          <w:rFonts w:ascii="Times New Roman" w:hAnsi="Times New Roman" w:cs="Times New Roman"/>
          <w:color w:val="000000"/>
          <w:sz w:val="24"/>
          <w:szCs w:val="24"/>
        </w:rPr>
        <w:t>CLA</w:t>
      </w:r>
      <w:proofErr w:type="spellEnd"/>
      <w:r w:rsidRPr="006631E2">
        <w:rPr>
          <w:rFonts w:ascii="Times New Roman" w:hAnsi="Times New Roman" w:cs="Times New Roman"/>
          <w:color w:val="000000"/>
          <w:sz w:val="24"/>
          <w:szCs w:val="24"/>
        </w:rPr>
        <w:t xml:space="preserve"> must provide written notice to all known parties in sufficient time to give the respondent time to prepare a response before an initial interview. Written notice must include: </w:t>
      </w:r>
    </w:p>
    <w:p w14:paraId="77C8738B" w14:textId="77777777" w:rsidR="009929F3" w:rsidRPr="007B108B"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6DF2ACE5" w14:textId="50A365AD" w:rsidR="007B108B" w:rsidRPr="009929F3" w:rsidRDefault="007B108B" w:rsidP="009929F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Notice of grievance process, including any informal resolution </w:t>
      </w:r>
      <w:proofErr w:type="gramStart"/>
      <w:r w:rsidRPr="009929F3">
        <w:rPr>
          <w:rFonts w:ascii="Times New Roman" w:hAnsi="Times New Roman" w:cs="Times New Roman"/>
          <w:color w:val="000000"/>
          <w:sz w:val="24"/>
          <w:szCs w:val="24"/>
        </w:rPr>
        <w:t>process;</w:t>
      </w:r>
      <w:proofErr w:type="gramEnd"/>
      <w:r w:rsidRPr="009929F3">
        <w:rPr>
          <w:rFonts w:ascii="Times New Roman" w:hAnsi="Times New Roman" w:cs="Times New Roman"/>
          <w:color w:val="000000"/>
          <w:sz w:val="24"/>
          <w:szCs w:val="24"/>
        </w:rPr>
        <w:t xml:space="preserve"> </w:t>
      </w:r>
    </w:p>
    <w:p w14:paraId="11DFCE5F" w14:textId="060691EA" w:rsidR="007B108B" w:rsidRPr="009929F3" w:rsidRDefault="007B108B" w:rsidP="009929F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Notice of the allegations, including sufficient detail (i.e., names of known parties, the conduct alleged to be sexual harassment, and the date and location of the alleged conduct, if known) to allow the respondent to prepare a </w:t>
      </w:r>
      <w:proofErr w:type="gramStart"/>
      <w:r w:rsidRPr="009929F3">
        <w:rPr>
          <w:rFonts w:ascii="Times New Roman" w:hAnsi="Times New Roman" w:cs="Times New Roman"/>
          <w:color w:val="000000"/>
          <w:sz w:val="24"/>
          <w:szCs w:val="24"/>
        </w:rPr>
        <w:t>response;</w:t>
      </w:r>
      <w:proofErr w:type="gramEnd"/>
      <w:r w:rsidRPr="009929F3">
        <w:rPr>
          <w:rFonts w:ascii="Times New Roman" w:hAnsi="Times New Roman" w:cs="Times New Roman"/>
          <w:color w:val="000000"/>
          <w:sz w:val="24"/>
          <w:szCs w:val="24"/>
        </w:rPr>
        <w:t xml:space="preserve"> </w:t>
      </w:r>
    </w:p>
    <w:p w14:paraId="51FCCBAE" w14:textId="580839B9" w:rsidR="007B108B" w:rsidRPr="009929F3" w:rsidRDefault="007B108B" w:rsidP="009929F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Statement that the respondent is presumed not responsible for the conduct and that responsibility will be determined at the conclusion of the grievance </w:t>
      </w:r>
      <w:proofErr w:type="gramStart"/>
      <w:r w:rsidRPr="009929F3">
        <w:rPr>
          <w:rFonts w:ascii="Times New Roman" w:hAnsi="Times New Roman" w:cs="Times New Roman"/>
          <w:color w:val="000000"/>
          <w:sz w:val="24"/>
          <w:szCs w:val="24"/>
        </w:rPr>
        <w:t>process;</w:t>
      </w:r>
      <w:proofErr w:type="gramEnd"/>
      <w:r w:rsidRPr="009929F3">
        <w:rPr>
          <w:rFonts w:ascii="Times New Roman" w:hAnsi="Times New Roman" w:cs="Times New Roman"/>
          <w:color w:val="000000"/>
          <w:sz w:val="24"/>
          <w:szCs w:val="24"/>
        </w:rPr>
        <w:t xml:space="preserve"> </w:t>
      </w:r>
    </w:p>
    <w:p w14:paraId="6A1EC2C0" w14:textId="386F4BC7" w:rsidR="007B108B" w:rsidRPr="009929F3" w:rsidRDefault="007B108B" w:rsidP="009929F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Notice of the parties’ right to have an advisor (who may be, but is not required to be, an attorney) and to inspect and review evidence; and </w:t>
      </w:r>
    </w:p>
    <w:p w14:paraId="39223936" w14:textId="3EE69CFF" w:rsidR="007B108B" w:rsidRPr="009929F3" w:rsidRDefault="007B108B" w:rsidP="009929F3">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Notice of any provision in the code of conduct that prohibits knowingly making false statements or providing false information in the grievance process. </w:t>
      </w:r>
    </w:p>
    <w:p w14:paraId="70F990F3" w14:textId="77777777" w:rsidR="007B108B" w:rsidRPr="007B108B" w:rsidRDefault="007B108B" w:rsidP="009929F3">
      <w:pPr>
        <w:autoSpaceDE w:val="0"/>
        <w:autoSpaceDN w:val="0"/>
        <w:adjustRightInd w:val="0"/>
        <w:spacing w:after="0" w:line="240" w:lineRule="auto"/>
        <w:jc w:val="both"/>
        <w:rPr>
          <w:rFonts w:ascii="Times New Roman" w:hAnsi="Times New Roman" w:cs="Times New Roman"/>
          <w:color w:val="000000"/>
          <w:sz w:val="24"/>
          <w:szCs w:val="24"/>
        </w:rPr>
      </w:pPr>
    </w:p>
    <w:p w14:paraId="02FC49EB" w14:textId="77777777" w:rsidR="00FB01C2" w:rsidRPr="00EB479D" w:rsidRDefault="00FB01C2" w:rsidP="00FB01C2">
      <w:pPr>
        <w:pStyle w:val="Default"/>
        <w:jc w:val="both"/>
      </w:pPr>
      <w:r w:rsidRPr="00EB479D">
        <w:rPr>
          <w:b/>
          <w:bCs/>
        </w:rPr>
        <w:t xml:space="preserve">Dismissal of Complaint </w:t>
      </w:r>
    </w:p>
    <w:p w14:paraId="23AC6FB3" w14:textId="77777777" w:rsidR="00FB01C2" w:rsidRPr="00EB479D" w:rsidRDefault="00FB01C2" w:rsidP="00FB01C2">
      <w:pPr>
        <w:pStyle w:val="Default"/>
        <w:jc w:val="both"/>
      </w:pPr>
      <w:r w:rsidRPr="00EB479D">
        <w:t xml:space="preserve">34 CFR § 106.45(b)(3) </w:t>
      </w:r>
    </w:p>
    <w:p w14:paraId="2945E9C4" w14:textId="77777777" w:rsidR="00FB01C2" w:rsidRPr="00EB479D" w:rsidRDefault="00FB01C2" w:rsidP="00FB01C2">
      <w:pPr>
        <w:pStyle w:val="Default"/>
        <w:jc w:val="both"/>
      </w:pPr>
    </w:p>
    <w:p w14:paraId="7A25D679" w14:textId="6C4DD79D" w:rsidR="00FB01C2" w:rsidRPr="00EB479D" w:rsidRDefault="0003263A" w:rsidP="00FB01C2">
      <w:pPr>
        <w:pStyle w:val="Default"/>
        <w:jc w:val="both"/>
      </w:pPr>
      <w:proofErr w:type="spellStart"/>
      <w:r>
        <w:t>CLA</w:t>
      </w:r>
      <w:proofErr w:type="spellEnd"/>
      <w:r w:rsidR="00FB01C2">
        <w:t xml:space="preserve"> </w:t>
      </w:r>
      <w:r w:rsidR="00FB01C2" w:rsidRPr="00EB479D">
        <w:t xml:space="preserve">administration will investigate the allegations in a formal complaint. </w:t>
      </w:r>
    </w:p>
    <w:p w14:paraId="18A1CABC" w14:textId="77777777" w:rsidR="00FB01C2" w:rsidRPr="00EB479D" w:rsidRDefault="00FB01C2" w:rsidP="00FB01C2">
      <w:pPr>
        <w:pStyle w:val="Default"/>
        <w:jc w:val="both"/>
      </w:pPr>
    </w:p>
    <w:p w14:paraId="11EB3BA2" w14:textId="77777777" w:rsidR="00FB01C2" w:rsidRPr="00EB479D" w:rsidRDefault="00FB01C2" w:rsidP="00FB01C2">
      <w:pPr>
        <w:pStyle w:val="Default"/>
        <w:jc w:val="both"/>
      </w:pPr>
      <w:r w:rsidRPr="00EB479D">
        <w:t xml:space="preserve">The complaint </w:t>
      </w:r>
      <w:r w:rsidRPr="00EB479D">
        <w:rPr>
          <w:b/>
          <w:bCs/>
          <w:i/>
          <w:iCs/>
        </w:rPr>
        <w:t xml:space="preserve">must </w:t>
      </w:r>
      <w:r w:rsidRPr="00EB479D">
        <w:t xml:space="preserve">be dismissed if the allegations: </w:t>
      </w:r>
    </w:p>
    <w:p w14:paraId="085B6536" w14:textId="77777777" w:rsidR="00FB01C2" w:rsidRPr="00EB479D" w:rsidRDefault="00FB01C2" w:rsidP="00FB01C2">
      <w:pPr>
        <w:pStyle w:val="Default"/>
        <w:spacing w:after="44"/>
        <w:jc w:val="both"/>
      </w:pPr>
    </w:p>
    <w:p w14:paraId="3546744D" w14:textId="77777777" w:rsidR="00FB01C2" w:rsidRPr="00EB479D" w:rsidRDefault="00FB01C2" w:rsidP="00FB01C2">
      <w:pPr>
        <w:pStyle w:val="Default"/>
        <w:numPr>
          <w:ilvl w:val="0"/>
          <w:numId w:val="6"/>
        </w:numPr>
        <w:jc w:val="both"/>
      </w:pPr>
      <w:r w:rsidRPr="00EB479D">
        <w:t xml:space="preserve">would not constitute sexual harassment as defined in § 106.30, even if </w:t>
      </w:r>
      <w:proofErr w:type="gramStart"/>
      <w:r w:rsidRPr="00EB479D">
        <w:t>proved;</w:t>
      </w:r>
      <w:proofErr w:type="gramEnd"/>
      <w:r w:rsidRPr="00EB479D">
        <w:t xml:space="preserve"> </w:t>
      </w:r>
    </w:p>
    <w:p w14:paraId="6AE883D7" w14:textId="4D2C90AF" w:rsidR="00FB01C2" w:rsidRPr="00EB479D" w:rsidRDefault="00FB01C2" w:rsidP="00FB01C2">
      <w:pPr>
        <w:pStyle w:val="Default"/>
        <w:numPr>
          <w:ilvl w:val="0"/>
          <w:numId w:val="6"/>
        </w:numPr>
        <w:jc w:val="both"/>
      </w:pPr>
      <w:r w:rsidRPr="00EB479D">
        <w:t xml:space="preserve">did not occur in </w:t>
      </w:r>
      <w:proofErr w:type="spellStart"/>
      <w:r w:rsidR="0003263A">
        <w:t>CLA</w:t>
      </w:r>
      <w:r w:rsidRPr="00EB479D">
        <w:t>’s</w:t>
      </w:r>
      <w:proofErr w:type="spellEnd"/>
      <w:r w:rsidRPr="00EB479D">
        <w:t xml:space="preserve"> education program or activity; or </w:t>
      </w:r>
    </w:p>
    <w:p w14:paraId="7516AF16" w14:textId="77777777" w:rsidR="00FB01C2" w:rsidRPr="00EB479D" w:rsidRDefault="00FB01C2" w:rsidP="00FB01C2">
      <w:pPr>
        <w:pStyle w:val="Default"/>
        <w:numPr>
          <w:ilvl w:val="0"/>
          <w:numId w:val="6"/>
        </w:numPr>
        <w:jc w:val="both"/>
      </w:pPr>
      <w:r w:rsidRPr="00EB479D">
        <w:t xml:space="preserve">did not occur against a person in the United States. </w:t>
      </w:r>
    </w:p>
    <w:p w14:paraId="0247D30F" w14:textId="77777777" w:rsidR="00FB01C2" w:rsidRPr="00EB479D" w:rsidRDefault="00FB01C2" w:rsidP="00FB01C2">
      <w:pPr>
        <w:pStyle w:val="Default"/>
        <w:jc w:val="both"/>
      </w:pPr>
    </w:p>
    <w:p w14:paraId="1878A7DD" w14:textId="77777777" w:rsidR="00FB01C2" w:rsidRPr="00EB479D" w:rsidRDefault="00FB01C2" w:rsidP="00FB01C2">
      <w:pPr>
        <w:spacing w:after="0" w:line="240" w:lineRule="auto"/>
        <w:jc w:val="both"/>
        <w:rPr>
          <w:rFonts w:ascii="Times New Roman" w:hAnsi="Times New Roman" w:cs="Times New Roman"/>
          <w:sz w:val="24"/>
          <w:szCs w:val="24"/>
        </w:rPr>
      </w:pPr>
      <w:r w:rsidRPr="00EB479D">
        <w:rPr>
          <w:rFonts w:ascii="Times New Roman" w:hAnsi="Times New Roman" w:cs="Times New Roman"/>
          <w:sz w:val="24"/>
          <w:szCs w:val="24"/>
        </w:rPr>
        <w:t xml:space="preserve">The complaint </w:t>
      </w:r>
      <w:r w:rsidRPr="00EB479D">
        <w:rPr>
          <w:rFonts w:ascii="Times New Roman" w:hAnsi="Times New Roman" w:cs="Times New Roman"/>
          <w:b/>
          <w:bCs/>
          <w:i/>
          <w:iCs/>
          <w:sz w:val="24"/>
          <w:szCs w:val="24"/>
        </w:rPr>
        <w:t xml:space="preserve">may </w:t>
      </w:r>
      <w:r w:rsidRPr="00EB479D">
        <w:rPr>
          <w:rFonts w:ascii="Times New Roman" w:hAnsi="Times New Roman" w:cs="Times New Roman"/>
          <w:sz w:val="24"/>
          <w:szCs w:val="24"/>
        </w:rPr>
        <w:t>be dismissed:</w:t>
      </w:r>
    </w:p>
    <w:p w14:paraId="67CC92B7" w14:textId="77777777" w:rsidR="00FB01C2" w:rsidRPr="00EB479D" w:rsidRDefault="00FB01C2" w:rsidP="00FB01C2">
      <w:pPr>
        <w:autoSpaceDE w:val="0"/>
        <w:autoSpaceDN w:val="0"/>
        <w:adjustRightInd w:val="0"/>
        <w:spacing w:after="0" w:line="240" w:lineRule="auto"/>
        <w:jc w:val="both"/>
        <w:rPr>
          <w:rFonts w:ascii="Times New Roman" w:hAnsi="Times New Roman" w:cs="Times New Roman"/>
          <w:color w:val="000000"/>
          <w:sz w:val="24"/>
          <w:szCs w:val="24"/>
        </w:rPr>
      </w:pPr>
    </w:p>
    <w:p w14:paraId="2E2567A0" w14:textId="77777777" w:rsidR="00FB01C2" w:rsidRPr="00EB479D" w:rsidRDefault="00FB01C2" w:rsidP="00FB01C2">
      <w:pPr>
        <w:pStyle w:val="Default"/>
        <w:numPr>
          <w:ilvl w:val="0"/>
          <w:numId w:val="6"/>
        </w:numPr>
        <w:jc w:val="both"/>
      </w:pPr>
      <w:r w:rsidRPr="00EB479D">
        <w:t xml:space="preserve">if the complainant notifies the Title IX coordinator in writing at any time that he or she wishes to withdraw the complaint or any allegations in </w:t>
      </w:r>
      <w:proofErr w:type="gramStart"/>
      <w:r w:rsidRPr="00EB479D">
        <w:t>it;</w:t>
      </w:r>
      <w:proofErr w:type="gramEnd"/>
      <w:r w:rsidRPr="00EB479D">
        <w:t xml:space="preserve"> </w:t>
      </w:r>
    </w:p>
    <w:p w14:paraId="6C05233D" w14:textId="77777777" w:rsidR="00FB01C2" w:rsidRPr="00EB479D" w:rsidRDefault="00FB01C2" w:rsidP="00FB01C2">
      <w:pPr>
        <w:pStyle w:val="Default"/>
        <w:numPr>
          <w:ilvl w:val="0"/>
          <w:numId w:val="6"/>
        </w:numPr>
        <w:jc w:val="both"/>
      </w:pPr>
      <w:r w:rsidRPr="00EB479D">
        <w:t xml:space="preserve">if the respondent’s enrollment or employment ends, </w:t>
      </w:r>
      <w:proofErr w:type="gramStart"/>
      <w:r w:rsidRPr="00EB479D">
        <w:t>or;</w:t>
      </w:r>
      <w:proofErr w:type="gramEnd"/>
      <w:r w:rsidRPr="00EB479D">
        <w:t xml:space="preserve"> </w:t>
      </w:r>
    </w:p>
    <w:p w14:paraId="1C25CB41" w14:textId="325CA2EE" w:rsidR="00FB01C2" w:rsidRPr="00EB479D" w:rsidRDefault="00FB01C2" w:rsidP="00FB01C2">
      <w:pPr>
        <w:pStyle w:val="Default"/>
        <w:numPr>
          <w:ilvl w:val="0"/>
          <w:numId w:val="6"/>
        </w:numPr>
        <w:jc w:val="both"/>
      </w:pPr>
      <w:r w:rsidRPr="00EB479D">
        <w:t xml:space="preserve">if specific circumstances prevent </w:t>
      </w:r>
      <w:proofErr w:type="spellStart"/>
      <w:r w:rsidR="0003263A">
        <w:t>CLA</w:t>
      </w:r>
      <w:proofErr w:type="spellEnd"/>
      <w:r w:rsidRPr="00EB479D">
        <w:t xml:space="preserve"> from gathering evidence sufficient to reach a determination. </w:t>
      </w:r>
    </w:p>
    <w:p w14:paraId="70F34C42" w14:textId="77777777" w:rsidR="00FB01C2" w:rsidRPr="00EB479D" w:rsidRDefault="00FB01C2" w:rsidP="00FB01C2">
      <w:pPr>
        <w:autoSpaceDE w:val="0"/>
        <w:autoSpaceDN w:val="0"/>
        <w:adjustRightInd w:val="0"/>
        <w:spacing w:after="0" w:line="240" w:lineRule="auto"/>
        <w:jc w:val="both"/>
        <w:rPr>
          <w:rFonts w:ascii="Times New Roman" w:hAnsi="Times New Roman" w:cs="Times New Roman"/>
          <w:color w:val="000000"/>
          <w:sz w:val="24"/>
          <w:szCs w:val="24"/>
        </w:rPr>
      </w:pPr>
    </w:p>
    <w:p w14:paraId="7E29B66B" w14:textId="755EB98E" w:rsidR="009929F3" w:rsidRPr="009929F3" w:rsidRDefault="0003263A" w:rsidP="00FB01C2">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CLA</w:t>
      </w:r>
      <w:proofErr w:type="spellEnd"/>
      <w:r w:rsidR="00FB01C2" w:rsidRPr="00EB479D">
        <w:rPr>
          <w:rFonts w:ascii="Times New Roman" w:hAnsi="Times New Roman" w:cs="Times New Roman"/>
          <w:color w:val="000000"/>
          <w:sz w:val="24"/>
          <w:szCs w:val="24"/>
        </w:rPr>
        <w:t xml:space="preserve"> will promptly send written notice of dismissal and reasons for dismissal simultaneously to parties. Such a dismissal does not preclude action under other provisions of </w:t>
      </w:r>
      <w:proofErr w:type="spellStart"/>
      <w:r>
        <w:rPr>
          <w:rFonts w:ascii="Times New Roman" w:hAnsi="Times New Roman" w:cs="Times New Roman"/>
          <w:color w:val="000000"/>
          <w:sz w:val="24"/>
          <w:szCs w:val="24"/>
        </w:rPr>
        <w:t>CLA</w:t>
      </w:r>
      <w:r w:rsidR="00FB01C2" w:rsidRPr="00EB479D">
        <w:rPr>
          <w:rFonts w:ascii="Times New Roman" w:hAnsi="Times New Roman" w:cs="Times New Roman"/>
          <w:color w:val="000000"/>
          <w:sz w:val="24"/>
          <w:szCs w:val="24"/>
        </w:rPr>
        <w:t>’s</w:t>
      </w:r>
      <w:proofErr w:type="spellEnd"/>
      <w:r w:rsidR="00FB01C2" w:rsidRPr="00EB479D">
        <w:rPr>
          <w:rFonts w:ascii="Times New Roman" w:hAnsi="Times New Roman" w:cs="Times New Roman"/>
          <w:color w:val="000000"/>
          <w:sz w:val="24"/>
          <w:szCs w:val="24"/>
        </w:rPr>
        <w:t xml:space="preserve"> code of conduct.</w:t>
      </w:r>
    </w:p>
    <w:p w14:paraId="41B97507"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b/>
          <w:bCs/>
          <w:color w:val="000000"/>
          <w:sz w:val="24"/>
          <w:szCs w:val="24"/>
        </w:rPr>
      </w:pPr>
    </w:p>
    <w:p w14:paraId="214816F7" w14:textId="1121334B"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b/>
          <w:bCs/>
          <w:color w:val="000000"/>
          <w:sz w:val="24"/>
          <w:szCs w:val="24"/>
        </w:rPr>
        <w:lastRenderedPageBreak/>
        <w:t xml:space="preserve">Investigation Process </w:t>
      </w:r>
    </w:p>
    <w:p w14:paraId="65A5D161"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34 CFR § 106.45(b)(5) </w:t>
      </w:r>
    </w:p>
    <w:p w14:paraId="4DB07A2D"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255E534D" w14:textId="7A9605BF"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When investigating a complaint, the investigator will: </w:t>
      </w:r>
    </w:p>
    <w:p w14:paraId="68677B87"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2EAE7B61" w14:textId="278520EE"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Ensure that the burden of proof and of gathering evidence rests on </w:t>
      </w:r>
      <w:proofErr w:type="spellStart"/>
      <w:r w:rsidR="0003263A">
        <w:rPr>
          <w:rFonts w:ascii="Times New Roman" w:hAnsi="Times New Roman" w:cs="Times New Roman"/>
          <w:color w:val="000000"/>
          <w:sz w:val="24"/>
          <w:szCs w:val="24"/>
        </w:rPr>
        <w:t>CLA</w:t>
      </w:r>
      <w:proofErr w:type="spellEnd"/>
      <w:r w:rsidRPr="009929F3">
        <w:rPr>
          <w:rFonts w:ascii="Times New Roman" w:hAnsi="Times New Roman" w:cs="Times New Roman"/>
          <w:color w:val="000000"/>
          <w:sz w:val="24"/>
          <w:szCs w:val="24"/>
        </w:rPr>
        <w:t xml:space="preserve"> rather than the parties, except that certain treatment records cannot be obtained without voluntary, written consent from the party or </w:t>
      </w:r>
      <w:proofErr w:type="gramStart"/>
      <w:r w:rsidRPr="009929F3">
        <w:rPr>
          <w:rFonts w:ascii="Times New Roman" w:hAnsi="Times New Roman" w:cs="Times New Roman"/>
          <w:color w:val="000000"/>
          <w:sz w:val="24"/>
          <w:szCs w:val="24"/>
        </w:rPr>
        <w:t>parent;</w:t>
      </w:r>
      <w:proofErr w:type="gramEnd"/>
      <w:r w:rsidRPr="009929F3">
        <w:rPr>
          <w:rFonts w:ascii="Times New Roman" w:hAnsi="Times New Roman" w:cs="Times New Roman"/>
          <w:color w:val="000000"/>
          <w:sz w:val="24"/>
          <w:szCs w:val="24"/>
        </w:rPr>
        <w:t xml:space="preserve"> </w:t>
      </w:r>
    </w:p>
    <w:p w14:paraId="76BFF9DF" w14:textId="3DB2FD19"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an equal opportunity for the parties to present witnesses and </w:t>
      </w:r>
      <w:proofErr w:type="gramStart"/>
      <w:r w:rsidRPr="009929F3">
        <w:rPr>
          <w:rFonts w:ascii="Times New Roman" w:hAnsi="Times New Roman" w:cs="Times New Roman"/>
          <w:color w:val="000000"/>
          <w:sz w:val="24"/>
          <w:szCs w:val="24"/>
        </w:rPr>
        <w:t>evidence;</w:t>
      </w:r>
      <w:proofErr w:type="gramEnd"/>
      <w:r w:rsidRPr="009929F3">
        <w:rPr>
          <w:rFonts w:ascii="Times New Roman" w:hAnsi="Times New Roman" w:cs="Times New Roman"/>
          <w:color w:val="000000"/>
          <w:sz w:val="24"/>
          <w:szCs w:val="24"/>
        </w:rPr>
        <w:t xml:space="preserve"> </w:t>
      </w:r>
    </w:p>
    <w:p w14:paraId="3DE1E4B6" w14:textId="405289D2"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Not restrict either party’s ability to discuss the allegations or gather and present relevant </w:t>
      </w:r>
      <w:proofErr w:type="gramStart"/>
      <w:r w:rsidRPr="009929F3">
        <w:rPr>
          <w:rFonts w:ascii="Times New Roman" w:hAnsi="Times New Roman" w:cs="Times New Roman"/>
          <w:color w:val="000000"/>
          <w:sz w:val="24"/>
          <w:szCs w:val="24"/>
        </w:rPr>
        <w:t>evidence;</w:t>
      </w:r>
      <w:proofErr w:type="gramEnd"/>
      <w:r w:rsidRPr="009929F3">
        <w:rPr>
          <w:rFonts w:ascii="Times New Roman" w:hAnsi="Times New Roman" w:cs="Times New Roman"/>
          <w:color w:val="000000"/>
          <w:sz w:val="24"/>
          <w:szCs w:val="24"/>
        </w:rPr>
        <w:t xml:space="preserve"> </w:t>
      </w:r>
    </w:p>
    <w:p w14:paraId="1E0FE7F8" w14:textId="5E541CB4"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Provide the parties with the same opportunities to have others present during interviews or other related proceedings, including an advisor who may, but is not required to be, an attorney (</w:t>
      </w:r>
      <w:proofErr w:type="spellStart"/>
      <w:r w:rsidR="0003263A">
        <w:rPr>
          <w:rFonts w:ascii="Times New Roman" w:hAnsi="Times New Roman" w:cs="Times New Roman"/>
          <w:color w:val="000000"/>
          <w:sz w:val="24"/>
          <w:szCs w:val="24"/>
        </w:rPr>
        <w:t>CLA</w:t>
      </w:r>
      <w:proofErr w:type="spellEnd"/>
      <w:r w:rsidRPr="009929F3">
        <w:rPr>
          <w:rFonts w:ascii="Times New Roman" w:hAnsi="Times New Roman" w:cs="Times New Roman"/>
          <w:color w:val="000000"/>
          <w:sz w:val="24"/>
          <w:szCs w:val="24"/>
        </w:rPr>
        <w:t xml:space="preserve"> may establish restrictions regarding the extent to which the advisor may participate in the proceedings, as long as the restrictions apply equally to both parties); </w:t>
      </w:r>
    </w:p>
    <w:p w14:paraId="6342E45E" w14:textId="0C8ABB65"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to a party who is invited or expected to attend, written notice of the date, time, participants, purpose and location of any investigative interview or other meeting with enough time to allow the party to prepare to </w:t>
      </w:r>
      <w:proofErr w:type="gramStart"/>
      <w:r w:rsidRPr="009929F3">
        <w:rPr>
          <w:rFonts w:ascii="Times New Roman" w:hAnsi="Times New Roman" w:cs="Times New Roman"/>
          <w:color w:val="000000"/>
          <w:sz w:val="24"/>
          <w:szCs w:val="24"/>
        </w:rPr>
        <w:t>participate;</w:t>
      </w:r>
      <w:proofErr w:type="gramEnd"/>
      <w:r w:rsidRPr="009929F3">
        <w:rPr>
          <w:rFonts w:ascii="Times New Roman" w:hAnsi="Times New Roman" w:cs="Times New Roman"/>
          <w:color w:val="000000"/>
          <w:sz w:val="24"/>
          <w:szCs w:val="24"/>
        </w:rPr>
        <w:t xml:space="preserve"> </w:t>
      </w:r>
    </w:p>
    <w:p w14:paraId="183FCABC" w14:textId="7366749F"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both parties and advisors, if any, an equal opportunity to review all evidence that is directly related to the allegations in the formal complaint, including evidence on which </w:t>
      </w:r>
      <w:proofErr w:type="spellStart"/>
      <w:r w:rsidR="0003263A">
        <w:rPr>
          <w:rFonts w:ascii="Times New Roman" w:hAnsi="Times New Roman" w:cs="Times New Roman"/>
          <w:color w:val="000000"/>
          <w:sz w:val="24"/>
          <w:szCs w:val="24"/>
        </w:rPr>
        <w:t>CLA</w:t>
      </w:r>
      <w:proofErr w:type="spellEnd"/>
      <w:r w:rsidRPr="009929F3">
        <w:rPr>
          <w:rFonts w:ascii="Times New Roman" w:hAnsi="Times New Roman" w:cs="Times New Roman"/>
          <w:color w:val="000000"/>
          <w:sz w:val="24"/>
          <w:szCs w:val="24"/>
        </w:rPr>
        <w:t xml:space="preserve"> does not intend to rely and any inculpatory or exculpatory evidence from any source; such evidence must be provided prior to the completion of the final investigation and in time to give the parties at least 10 days to prepare a written response, which the investigator must consider prior to completing the investigation report; and </w:t>
      </w:r>
    </w:p>
    <w:p w14:paraId="625146F1" w14:textId="7A6CF327"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Prepare a written investigation report that fairly summarizes the relevant evidence and provide the report to the parties and their advisors, if any, at least 10 days before the decision maker </w:t>
      </w:r>
      <w:proofErr w:type="gramStart"/>
      <w:r w:rsidRPr="009929F3">
        <w:rPr>
          <w:rFonts w:ascii="Times New Roman" w:hAnsi="Times New Roman" w:cs="Times New Roman"/>
          <w:color w:val="000000"/>
          <w:sz w:val="24"/>
          <w:szCs w:val="24"/>
        </w:rPr>
        <w:t>makes a determination</w:t>
      </w:r>
      <w:proofErr w:type="gramEnd"/>
      <w:r w:rsidRPr="009929F3">
        <w:rPr>
          <w:rFonts w:ascii="Times New Roman" w:hAnsi="Times New Roman" w:cs="Times New Roman"/>
          <w:color w:val="000000"/>
          <w:sz w:val="24"/>
          <w:szCs w:val="24"/>
        </w:rPr>
        <w:t xml:space="preserve"> of responsibility. </w:t>
      </w:r>
    </w:p>
    <w:p w14:paraId="631B71AD"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2EE4E9CB"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b/>
          <w:bCs/>
          <w:color w:val="000000"/>
          <w:sz w:val="24"/>
          <w:szCs w:val="24"/>
        </w:rPr>
        <w:t xml:space="preserve">Determination of responsibility by decision maker </w:t>
      </w:r>
    </w:p>
    <w:p w14:paraId="1EE9D276"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34 CFR § 106.45(b)(7) </w:t>
      </w:r>
    </w:p>
    <w:p w14:paraId="166BAE7D" w14:textId="77777777" w:rsidR="009929F3" w:rsidRPr="009929F3" w:rsidRDefault="009929F3" w:rsidP="009929F3">
      <w:pPr>
        <w:pStyle w:val="Default"/>
        <w:jc w:val="both"/>
      </w:pPr>
    </w:p>
    <w:p w14:paraId="2F1D75CE" w14:textId="40B90E70" w:rsidR="007B108B" w:rsidRPr="009929F3" w:rsidRDefault="009929F3" w:rsidP="009929F3">
      <w:pPr>
        <w:pStyle w:val="Default"/>
        <w:jc w:val="both"/>
      </w:pPr>
      <w:r w:rsidRPr="009929F3">
        <w:t>After the investigator has sent the investigative report to the parties, and before a determination has been made regarding responsibility, the decision maker will:</w:t>
      </w:r>
    </w:p>
    <w:p w14:paraId="1EC4CAE4" w14:textId="1DE04197" w:rsidR="007B108B" w:rsidRPr="009929F3" w:rsidRDefault="007B108B" w:rsidP="009929F3">
      <w:pPr>
        <w:pStyle w:val="Default"/>
        <w:jc w:val="both"/>
      </w:pPr>
    </w:p>
    <w:p w14:paraId="7A888784" w14:textId="3F219B90"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each party 10 days to respond to the investigative report and the opportunity to submit written, relevant questions that the party wants asked of another party or </w:t>
      </w:r>
      <w:proofErr w:type="gramStart"/>
      <w:r w:rsidRPr="009929F3">
        <w:rPr>
          <w:rFonts w:ascii="Times New Roman" w:hAnsi="Times New Roman" w:cs="Times New Roman"/>
          <w:color w:val="000000"/>
          <w:sz w:val="24"/>
          <w:szCs w:val="24"/>
        </w:rPr>
        <w:t>witness;</w:t>
      </w:r>
      <w:proofErr w:type="gramEnd"/>
      <w:r w:rsidRPr="009929F3">
        <w:rPr>
          <w:rFonts w:ascii="Times New Roman" w:hAnsi="Times New Roman" w:cs="Times New Roman"/>
          <w:color w:val="000000"/>
          <w:sz w:val="24"/>
          <w:szCs w:val="24"/>
        </w:rPr>
        <w:t xml:space="preserve"> </w:t>
      </w:r>
    </w:p>
    <w:p w14:paraId="62C3C478" w14:textId="182A994F"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each party with the answers to written questions; and </w:t>
      </w:r>
    </w:p>
    <w:p w14:paraId="0B5510A1" w14:textId="2CF1BB3A"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Provide for limited follow-up questions from each party. </w:t>
      </w:r>
    </w:p>
    <w:p w14:paraId="65E1A4C9"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596BAC94" w14:textId="396CB6E4"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The decision maker, who cannot be the investigator or the Title IX coordinator, will apply </w:t>
      </w:r>
      <w:proofErr w:type="spellStart"/>
      <w:r w:rsidR="0003263A">
        <w:rPr>
          <w:rFonts w:ascii="Times New Roman" w:hAnsi="Times New Roman" w:cs="Times New Roman"/>
          <w:color w:val="000000"/>
          <w:sz w:val="24"/>
          <w:szCs w:val="24"/>
        </w:rPr>
        <w:t>CLA</w:t>
      </w:r>
      <w:r w:rsidRPr="009929F3">
        <w:rPr>
          <w:rFonts w:ascii="Times New Roman" w:hAnsi="Times New Roman" w:cs="Times New Roman"/>
          <w:color w:val="000000"/>
          <w:sz w:val="24"/>
          <w:szCs w:val="24"/>
        </w:rPr>
        <w:t>’s</w:t>
      </w:r>
      <w:proofErr w:type="spellEnd"/>
      <w:r w:rsidRPr="009929F3">
        <w:rPr>
          <w:rFonts w:ascii="Times New Roman" w:hAnsi="Times New Roman" w:cs="Times New Roman"/>
          <w:color w:val="000000"/>
          <w:sz w:val="24"/>
          <w:szCs w:val="24"/>
        </w:rPr>
        <w:t xml:space="preserve"> preponderance of the evidence standard and issue a written determination of responsibility that: </w:t>
      </w:r>
    </w:p>
    <w:p w14:paraId="4F1BF473"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12C89D88" w14:textId="393DE8F3"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Identifies the allegations that potentially constitute sexual </w:t>
      </w:r>
      <w:proofErr w:type="gramStart"/>
      <w:r w:rsidRPr="009929F3">
        <w:rPr>
          <w:rFonts w:ascii="Times New Roman" w:hAnsi="Times New Roman" w:cs="Times New Roman"/>
          <w:color w:val="000000"/>
          <w:sz w:val="24"/>
          <w:szCs w:val="24"/>
        </w:rPr>
        <w:t>harassment;</w:t>
      </w:r>
      <w:proofErr w:type="gramEnd"/>
      <w:r w:rsidRPr="009929F3">
        <w:rPr>
          <w:rFonts w:ascii="Times New Roman" w:hAnsi="Times New Roman" w:cs="Times New Roman"/>
          <w:color w:val="000000"/>
          <w:sz w:val="24"/>
          <w:szCs w:val="24"/>
        </w:rPr>
        <w:t xml:space="preserve"> </w:t>
      </w:r>
    </w:p>
    <w:p w14:paraId="3550363C" w14:textId="16558546"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Describes </w:t>
      </w:r>
      <w:proofErr w:type="spellStart"/>
      <w:r w:rsidR="0003263A">
        <w:rPr>
          <w:rFonts w:ascii="Times New Roman" w:hAnsi="Times New Roman" w:cs="Times New Roman"/>
          <w:color w:val="000000"/>
          <w:sz w:val="24"/>
          <w:szCs w:val="24"/>
        </w:rPr>
        <w:t>CLA</w:t>
      </w:r>
      <w:r w:rsidRPr="009929F3">
        <w:rPr>
          <w:rFonts w:ascii="Times New Roman" w:hAnsi="Times New Roman" w:cs="Times New Roman"/>
          <w:color w:val="000000"/>
          <w:sz w:val="24"/>
          <w:szCs w:val="24"/>
        </w:rPr>
        <w:t>’s</w:t>
      </w:r>
      <w:proofErr w:type="spellEnd"/>
      <w:r w:rsidRPr="009929F3">
        <w:rPr>
          <w:rFonts w:ascii="Times New Roman" w:hAnsi="Times New Roman" w:cs="Times New Roman"/>
          <w:color w:val="000000"/>
          <w:sz w:val="24"/>
          <w:szCs w:val="24"/>
        </w:rPr>
        <w:t xml:space="preserve"> procedural steps taken from the receipt of the complaint through the </w:t>
      </w:r>
      <w:proofErr w:type="gramStart"/>
      <w:r w:rsidRPr="009929F3">
        <w:rPr>
          <w:rFonts w:ascii="Times New Roman" w:hAnsi="Times New Roman" w:cs="Times New Roman"/>
          <w:color w:val="000000"/>
          <w:sz w:val="24"/>
          <w:szCs w:val="24"/>
        </w:rPr>
        <w:t>determination;</w:t>
      </w:r>
      <w:proofErr w:type="gramEnd"/>
      <w:r w:rsidRPr="009929F3">
        <w:rPr>
          <w:rFonts w:ascii="Times New Roman" w:hAnsi="Times New Roman" w:cs="Times New Roman"/>
          <w:color w:val="000000"/>
          <w:sz w:val="24"/>
          <w:szCs w:val="24"/>
        </w:rPr>
        <w:t xml:space="preserve"> </w:t>
      </w:r>
    </w:p>
    <w:p w14:paraId="613D6EBE" w14:textId="65CF4E3B"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Includes findings of fact supporting the </w:t>
      </w:r>
      <w:proofErr w:type="gramStart"/>
      <w:r w:rsidRPr="009929F3">
        <w:rPr>
          <w:rFonts w:ascii="Times New Roman" w:hAnsi="Times New Roman" w:cs="Times New Roman"/>
          <w:color w:val="000000"/>
          <w:sz w:val="24"/>
          <w:szCs w:val="24"/>
        </w:rPr>
        <w:t>determination;</w:t>
      </w:r>
      <w:proofErr w:type="gramEnd"/>
      <w:r w:rsidRPr="009929F3">
        <w:rPr>
          <w:rFonts w:ascii="Times New Roman" w:hAnsi="Times New Roman" w:cs="Times New Roman"/>
          <w:color w:val="000000"/>
          <w:sz w:val="24"/>
          <w:szCs w:val="24"/>
        </w:rPr>
        <w:t xml:space="preserve"> </w:t>
      </w:r>
    </w:p>
    <w:p w14:paraId="0CCE4BCA" w14:textId="4BEFC8FF"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lastRenderedPageBreak/>
        <w:t xml:space="preserve">Includes conclusions regarding the application of </w:t>
      </w:r>
      <w:proofErr w:type="spellStart"/>
      <w:r w:rsidR="0003263A">
        <w:rPr>
          <w:rFonts w:ascii="Times New Roman" w:hAnsi="Times New Roman" w:cs="Times New Roman"/>
          <w:color w:val="000000"/>
          <w:sz w:val="24"/>
          <w:szCs w:val="24"/>
        </w:rPr>
        <w:t>CLA</w:t>
      </w:r>
      <w:r w:rsidRPr="009929F3">
        <w:rPr>
          <w:rFonts w:ascii="Times New Roman" w:hAnsi="Times New Roman" w:cs="Times New Roman"/>
          <w:color w:val="000000"/>
          <w:sz w:val="24"/>
          <w:szCs w:val="24"/>
        </w:rPr>
        <w:t>’s</w:t>
      </w:r>
      <w:proofErr w:type="spellEnd"/>
      <w:r w:rsidRPr="009929F3">
        <w:rPr>
          <w:rFonts w:ascii="Times New Roman" w:hAnsi="Times New Roman" w:cs="Times New Roman"/>
          <w:color w:val="000000"/>
          <w:sz w:val="24"/>
          <w:szCs w:val="24"/>
        </w:rPr>
        <w:t xml:space="preserve"> code of conduct to the </w:t>
      </w:r>
      <w:proofErr w:type="gramStart"/>
      <w:r w:rsidRPr="009929F3">
        <w:rPr>
          <w:rFonts w:ascii="Times New Roman" w:hAnsi="Times New Roman" w:cs="Times New Roman"/>
          <w:color w:val="000000"/>
          <w:sz w:val="24"/>
          <w:szCs w:val="24"/>
        </w:rPr>
        <w:t>facts;</w:t>
      </w:r>
      <w:proofErr w:type="gramEnd"/>
      <w:r w:rsidRPr="009929F3">
        <w:rPr>
          <w:rFonts w:ascii="Times New Roman" w:hAnsi="Times New Roman" w:cs="Times New Roman"/>
          <w:color w:val="000000"/>
          <w:sz w:val="24"/>
          <w:szCs w:val="24"/>
        </w:rPr>
        <w:t xml:space="preserve"> </w:t>
      </w:r>
    </w:p>
    <w:p w14:paraId="613E32E9" w14:textId="6D5724BE"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Includes a statement of, and a rationale for, the result as to each allegation, including a determination of responsibility, any disciplinary sanctions, and whether remedies to restore or preserve equal access to </w:t>
      </w:r>
      <w:proofErr w:type="spellStart"/>
      <w:r w:rsidR="0003263A">
        <w:rPr>
          <w:rFonts w:ascii="Times New Roman" w:hAnsi="Times New Roman" w:cs="Times New Roman"/>
          <w:color w:val="000000"/>
          <w:sz w:val="24"/>
          <w:szCs w:val="24"/>
        </w:rPr>
        <w:t>CLA</w:t>
      </w:r>
      <w:r w:rsidRPr="009929F3">
        <w:rPr>
          <w:rFonts w:ascii="Times New Roman" w:hAnsi="Times New Roman" w:cs="Times New Roman"/>
          <w:color w:val="000000"/>
          <w:sz w:val="24"/>
          <w:szCs w:val="24"/>
        </w:rPr>
        <w:t>’s</w:t>
      </w:r>
      <w:proofErr w:type="spellEnd"/>
      <w:r w:rsidRPr="009929F3">
        <w:rPr>
          <w:rFonts w:ascii="Times New Roman" w:hAnsi="Times New Roman" w:cs="Times New Roman"/>
          <w:color w:val="000000"/>
          <w:sz w:val="24"/>
          <w:szCs w:val="24"/>
        </w:rPr>
        <w:t xml:space="preserve"> education program or activity will be provided to the complainant; and </w:t>
      </w:r>
    </w:p>
    <w:p w14:paraId="2A340D22" w14:textId="771E5279"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Includes procedures and permissible bases for the complainant and respondent to appeal. The written determination must be provided to the parties simultaneously. </w:t>
      </w:r>
    </w:p>
    <w:p w14:paraId="29E887D3" w14:textId="280F3D60"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Explains to the other party proposing the questions any decision to exclude a question as not relevant. </w:t>
      </w:r>
    </w:p>
    <w:p w14:paraId="58AF8583"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60A1E6F4"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b/>
          <w:bCs/>
          <w:color w:val="000000"/>
          <w:sz w:val="24"/>
          <w:szCs w:val="24"/>
        </w:rPr>
        <w:t xml:space="preserve">Appeals Process </w:t>
      </w:r>
    </w:p>
    <w:p w14:paraId="3E25FBDA" w14:textId="6BB25441"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34 CFR § 106.45(b)(8) </w:t>
      </w:r>
    </w:p>
    <w:p w14:paraId="33572D49"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523BB289" w14:textId="299AB895"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Within 10 days of receipt of the determination, either party may appeal a determination of responsibility, or </w:t>
      </w:r>
      <w:proofErr w:type="spellStart"/>
      <w:r w:rsidR="0003263A">
        <w:rPr>
          <w:rFonts w:ascii="Times New Roman" w:hAnsi="Times New Roman" w:cs="Times New Roman"/>
          <w:color w:val="000000"/>
          <w:sz w:val="24"/>
          <w:szCs w:val="24"/>
        </w:rPr>
        <w:t>CLA</w:t>
      </w:r>
      <w:r w:rsidRPr="009929F3">
        <w:rPr>
          <w:rFonts w:ascii="Times New Roman" w:hAnsi="Times New Roman" w:cs="Times New Roman"/>
          <w:color w:val="000000"/>
          <w:sz w:val="24"/>
          <w:szCs w:val="24"/>
        </w:rPr>
        <w:t>’s</w:t>
      </w:r>
      <w:proofErr w:type="spellEnd"/>
      <w:r w:rsidRPr="009929F3">
        <w:rPr>
          <w:rFonts w:ascii="Times New Roman" w:hAnsi="Times New Roman" w:cs="Times New Roman"/>
          <w:color w:val="000000"/>
          <w:sz w:val="24"/>
          <w:szCs w:val="24"/>
        </w:rPr>
        <w:t xml:space="preserve"> dismissal of a formal complaint or any allegations therein, for the following reasons: </w:t>
      </w:r>
    </w:p>
    <w:p w14:paraId="398310CD"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573D1187" w14:textId="4BD1EE6D"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A procedural irregularity that affected the </w:t>
      </w:r>
      <w:proofErr w:type="gramStart"/>
      <w:r w:rsidRPr="009929F3">
        <w:rPr>
          <w:rFonts w:ascii="Times New Roman" w:hAnsi="Times New Roman" w:cs="Times New Roman"/>
          <w:color w:val="000000"/>
          <w:sz w:val="24"/>
          <w:szCs w:val="24"/>
        </w:rPr>
        <w:t>outcome;</w:t>
      </w:r>
      <w:proofErr w:type="gramEnd"/>
      <w:r w:rsidRPr="009929F3">
        <w:rPr>
          <w:rFonts w:ascii="Times New Roman" w:hAnsi="Times New Roman" w:cs="Times New Roman"/>
          <w:color w:val="000000"/>
          <w:sz w:val="24"/>
          <w:szCs w:val="24"/>
        </w:rPr>
        <w:t xml:space="preserve"> </w:t>
      </w:r>
    </w:p>
    <w:p w14:paraId="5CD64720" w14:textId="5E9D9DFB"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New evidence that was not reasonably available at the time of determination and could affect the outcome; or </w:t>
      </w:r>
    </w:p>
    <w:p w14:paraId="237383B9" w14:textId="4656D997" w:rsidR="009929F3" w:rsidRPr="009929F3" w:rsidRDefault="009929F3" w:rsidP="009929F3">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Conflict of interest on the part of the Title IX coordinator, investigator, or decision maker that affected the outcome. </w:t>
      </w:r>
    </w:p>
    <w:p w14:paraId="219115AB"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55F90335" w14:textId="5BA67084"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For all appeals, </w:t>
      </w:r>
      <w:proofErr w:type="spellStart"/>
      <w:r w:rsidR="0003263A">
        <w:rPr>
          <w:rFonts w:ascii="Times New Roman" w:hAnsi="Times New Roman" w:cs="Times New Roman"/>
          <w:color w:val="000000"/>
          <w:sz w:val="24"/>
          <w:szCs w:val="24"/>
        </w:rPr>
        <w:t>CLA</w:t>
      </w:r>
      <w:proofErr w:type="spellEnd"/>
      <w:r w:rsidRPr="009929F3">
        <w:rPr>
          <w:rFonts w:ascii="Times New Roman" w:hAnsi="Times New Roman" w:cs="Times New Roman"/>
          <w:color w:val="000000"/>
          <w:sz w:val="24"/>
          <w:szCs w:val="24"/>
        </w:rPr>
        <w:t xml:space="preserve"> will provide written notice to both parties of the appeal and provide both parties an equal opportunity to submit a written statement in support of, or challenging, the determination. The parties will have five days to provide their written response. </w:t>
      </w:r>
    </w:p>
    <w:p w14:paraId="79B1BB29"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p>
    <w:p w14:paraId="4CFCEA09" w14:textId="77777777" w:rsidR="009929F3" w:rsidRPr="009929F3" w:rsidRDefault="009929F3" w:rsidP="009929F3">
      <w:pPr>
        <w:autoSpaceDE w:val="0"/>
        <w:autoSpaceDN w:val="0"/>
        <w:adjustRightInd w:val="0"/>
        <w:spacing w:after="0" w:line="240" w:lineRule="auto"/>
        <w:jc w:val="both"/>
        <w:rPr>
          <w:rFonts w:ascii="Times New Roman" w:hAnsi="Times New Roman" w:cs="Times New Roman"/>
          <w:color w:val="000000"/>
          <w:sz w:val="24"/>
          <w:szCs w:val="24"/>
        </w:rPr>
      </w:pPr>
      <w:r w:rsidRPr="009929F3">
        <w:rPr>
          <w:rFonts w:ascii="Times New Roman" w:hAnsi="Times New Roman" w:cs="Times New Roman"/>
          <w:color w:val="000000"/>
          <w:sz w:val="24"/>
          <w:szCs w:val="24"/>
        </w:rPr>
        <w:t xml:space="preserve">The appeal must result in a written decision that must be provided to both parties simultaneously. </w:t>
      </w:r>
    </w:p>
    <w:p w14:paraId="11FE0ABF" w14:textId="77777777" w:rsidR="009929F3" w:rsidRPr="009929F3" w:rsidRDefault="009929F3" w:rsidP="009929F3">
      <w:pPr>
        <w:spacing w:after="0" w:line="240" w:lineRule="auto"/>
        <w:jc w:val="both"/>
        <w:rPr>
          <w:rFonts w:ascii="Times New Roman" w:hAnsi="Times New Roman" w:cs="Times New Roman"/>
          <w:color w:val="000000"/>
          <w:sz w:val="24"/>
          <w:szCs w:val="24"/>
        </w:rPr>
      </w:pPr>
    </w:p>
    <w:p w14:paraId="66F0B730" w14:textId="2DD51DA4" w:rsidR="007B108B" w:rsidRPr="009929F3" w:rsidRDefault="009929F3" w:rsidP="009929F3">
      <w:pPr>
        <w:spacing w:after="0" w:line="240" w:lineRule="auto"/>
        <w:jc w:val="both"/>
        <w:rPr>
          <w:rFonts w:ascii="Times New Roman" w:hAnsi="Times New Roman" w:cs="Times New Roman"/>
          <w:sz w:val="24"/>
          <w:szCs w:val="24"/>
        </w:rPr>
      </w:pPr>
      <w:r w:rsidRPr="009929F3">
        <w:rPr>
          <w:rFonts w:ascii="Times New Roman" w:hAnsi="Times New Roman" w:cs="Times New Roman"/>
          <w:color w:val="000000"/>
          <w:sz w:val="24"/>
          <w:szCs w:val="24"/>
        </w:rPr>
        <w:t xml:space="preserve">The decision maker for the appeal cannot be the same person as the decision maker that reached the determination regarding responsibility or dismissal, the investigator, or the Title IX </w:t>
      </w:r>
      <w:r w:rsidRPr="009929F3">
        <w:rPr>
          <w:rFonts w:ascii="Times New Roman" w:hAnsi="Times New Roman" w:cs="Times New Roman"/>
          <w:sz w:val="24"/>
          <w:szCs w:val="24"/>
        </w:rPr>
        <w:t>coordinator; cannot have a conflict of interest; and must receive training (outlined in 34 CFR § 106.45(b)(1)(iii)).</w:t>
      </w:r>
    </w:p>
    <w:p w14:paraId="63DEFA9C" w14:textId="7C41314C" w:rsidR="009929F3" w:rsidRPr="009929F3" w:rsidRDefault="009929F3" w:rsidP="009929F3">
      <w:pPr>
        <w:spacing w:after="0" w:line="240" w:lineRule="auto"/>
        <w:jc w:val="both"/>
        <w:rPr>
          <w:rFonts w:ascii="Times New Roman" w:hAnsi="Times New Roman" w:cs="Times New Roman"/>
          <w:sz w:val="24"/>
          <w:szCs w:val="24"/>
        </w:rPr>
      </w:pPr>
    </w:p>
    <w:p w14:paraId="6B24EA3D" w14:textId="77777777" w:rsidR="009929F3" w:rsidRPr="009929F3" w:rsidRDefault="009929F3" w:rsidP="009929F3">
      <w:pPr>
        <w:pStyle w:val="Default"/>
        <w:jc w:val="both"/>
      </w:pPr>
      <w:r w:rsidRPr="009929F3">
        <w:rPr>
          <w:b/>
          <w:bCs/>
        </w:rPr>
        <w:t xml:space="preserve">Informal Resolution </w:t>
      </w:r>
    </w:p>
    <w:p w14:paraId="023B0E9D" w14:textId="4595CA2A" w:rsidR="009929F3" w:rsidRPr="009929F3" w:rsidRDefault="009929F3" w:rsidP="009929F3">
      <w:pPr>
        <w:pStyle w:val="Default"/>
        <w:jc w:val="both"/>
      </w:pPr>
      <w:r w:rsidRPr="009929F3">
        <w:t xml:space="preserve">34 CFR § 106.45(b)(9) </w:t>
      </w:r>
    </w:p>
    <w:p w14:paraId="1E798381" w14:textId="77777777" w:rsidR="009929F3" w:rsidRPr="009929F3" w:rsidRDefault="009929F3" w:rsidP="009929F3">
      <w:pPr>
        <w:pStyle w:val="Default"/>
        <w:jc w:val="both"/>
      </w:pPr>
    </w:p>
    <w:p w14:paraId="2EAC589B" w14:textId="34E20391" w:rsidR="009929F3" w:rsidRPr="009929F3" w:rsidRDefault="0003263A" w:rsidP="009929F3">
      <w:pPr>
        <w:pStyle w:val="Default"/>
        <w:jc w:val="both"/>
      </w:pPr>
      <w:proofErr w:type="spellStart"/>
      <w:r>
        <w:t>CLA</w:t>
      </w:r>
      <w:proofErr w:type="spellEnd"/>
      <w:r w:rsidR="009929F3" w:rsidRPr="009929F3">
        <w:t xml:space="preserve"> cannot offer to facilitate an informal resolution process unless a formal complaint of sexual harassment is filed. </w:t>
      </w:r>
    </w:p>
    <w:p w14:paraId="177039C1" w14:textId="77777777" w:rsidR="009929F3" w:rsidRPr="009929F3" w:rsidRDefault="009929F3" w:rsidP="009929F3">
      <w:pPr>
        <w:pStyle w:val="Default"/>
        <w:jc w:val="both"/>
      </w:pPr>
    </w:p>
    <w:p w14:paraId="24CFF54C" w14:textId="33460750" w:rsidR="009929F3" w:rsidRPr="009929F3" w:rsidRDefault="009929F3" w:rsidP="009929F3">
      <w:pPr>
        <w:pStyle w:val="Default"/>
        <w:jc w:val="both"/>
      </w:pPr>
      <w:r w:rsidRPr="009929F3">
        <w:t xml:space="preserve">At any point during the formal complaint process, </w:t>
      </w:r>
      <w:proofErr w:type="spellStart"/>
      <w:r w:rsidR="0003263A">
        <w:t>CLA</w:t>
      </w:r>
      <w:proofErr w:type="spellEnd"/>
      <w:r w:rsidRPr="009929F3">
        <w:t xml:space="preserve"> may offer to facilitate an informal process that does not require a full investigation, provided both parties are given the required notice of rights, and they consent. This process cannot be used in the context of a complaint that an employee harassed a student. Additionally, at any point prior to agreeing to a resolution, any party has the right to withdraw from the informal resolution process and resume the grievance process. </w:t>
      </w:r>
    </w:p>
    <w:p w14:paraId="705E4765" w14:textId="77777777" w:rsidR="009929F3" w:rsidRPr="009929F3" w:rsidRDefault="009929F3" w:rsidP="009929F3">
      <w:pPr>
        <w:pStyle w:val="Default"/>
        <w:jc w:val="both"/>
        <w:rPr>
          <w:b/>
          <w:bCs/>
        </w:rPr>
      </w:pPr>
    </w:p>
    <w:p w14:paraId="59023DEC" w14:textId="47645D5B" w:rsidR="009929F3" w:rsidRPr="009929F3" w:rsidRDefault="009929F3" w:rsidP="009929F3">
      <w:pPr>
        <w:pStyle w:val="Default"/>
        <w:jc w:val="both"/>
      </w:pPr>
      <w:r w:rsidRPr="009929F3">
        <w:rPr>
          <w:b/>
          <w:bCs/>
        </w:rPr>
        <w:lastRenderedPageBreak/>
        <w:t xml:space="preserve">Emergency removal/administrative leave </w:t>
      </w:r>
    </w:p>
    <w:p w14:paraId="460E745B" w14:textId="77777777" w:rsidR="009929F3" w:rsidRPr="009929F3" w:rsidRDefault="009929F3" w:rsidP="009929F3">
      <w:pPr>
        <w:pStyle w:val="Default"/>
        <w:jc w:val="both"/>
      </w:pPr>
      <w:r w:rsidRPr="009929F3">
        <w:t xml:space="preserve">34 CFR § 106.44 </w:t>
      </w:r>
    </w:p>
    <w:p w14:paraId="6B8E826C" w14:textId="77777777" w:rsidR="009929F3" w:rsidRPr="009929F3" w:rsidRDefault="009929F3" w:rsidP="009929F3">
      <w:pPr>
        <w:pStyle w:val="Default"/>
        <w:jc w:val="both"/>
      </w:pPr>
    </w:p>
    <w:p w14:paraId="339296EF" w14:textId="4FC99BFB" w:rsidR="009929F3" w:rsidRPr="009929F3" w:rsidRDefault="009929F3" w:rsidP="009929F3">
      <w:pPr>
        <w:pStyle w:val="Default"/>
        <w:jc w:val="both"/>
      </w:pPr>
      <w:r w:rsidRPr="009929F3">
        <w:t xml:space="preserve">In cases in which an employee is a respondent, </w:t>
      </w:r>
      <w:proofErr w:type="spellStart"/>
      <w:r w:rsidR="0003263A">
        <w:t>CLA</w:t>
      </w:r>
      <w:proofErr w:type="spellEnd"/>
      <w:r w:rsidRPr="009929F3">
        <w:t xml:space="preserve"> may place that employee on administrative leave during the pendency of an investigation and grievance process. </w:t>
      </w:r>
    </w:p>
    <w:p w14:paraId="6C4B7093" w14:textId="77777777" w:rsidR="009929F3" w:rsidRPr="009929F3" w:rsidRDefault="009929F3" w:rsidP="009929F3">
      <w:pPr>
        <w:pStyle w:val="Default"/>
        <w:jc w:val="both"/>
      </w:pPr>
    </w:p>
    <w:p w14:paraId="19B51A6E" w14:textId="0F741C82" w:rsidR="009929F3" w:rsidRPr="009929F3" w:rsidRDefault="009929F3" w:rsidP="009929F3">
      <w:pPr>
        <w:pStyle w:val="Default"/>
        <w:jc w:val="both"/>
      </w:pPr>
      <w:r w:rsidRPr="009929F3">
        <w:t xml:space="preserve">In cases in which a student is a respondent, </w:t>
      </w:r>
      <w:proofErr w:type="spellStart"/>
      <w:r w:rsidR="0003263A">
        <w:t>CLA</w:t>
      </w:r>
      <w:proofErr w:type="spellEnd"/>
      <w:r w:rsidRPr="009929F3">
        <w:t xml:space="preserve"> may remove, on an emergency basis, the respondent from </w:t>
      </w:r>
      <w:proofErr w:type="spellStart"/>
      <w:r w:rsidR="0003263A">
        <w:t>CLA</w:t>
      </w:r>
      <w:r w:rsidRPr="009929F3">
        <w:t>’s</w:t>
      </w:r>
      <w:proofErr w:type="spellEnd"/>
      <w:r w:rsidRPr="009929F3">
        <w:t xml:space="preserve"> educational program or activity provided </w:t>
      </w:r>
      <w:proofErr w:type="spellStart"/>
      <w:r w:rsidR="0003263A">
        <w:t>CLA</w:t>
      </w:r>
      <w:proofErr w:type="spellEnd"/>
      <w:r w:rsidRPr="009929F3">
        <w:t>: (</w:t>
      </w:r>
      <w:proofErr w:type="spellStart"/>
      <w:r w:rsidRPr="009929F3">
        <w:t>i</w:t>
      </w:r>
      <w:proofErr w:type="spellEnd"/>
      <w:r w:rsidRPr="009929F3">
        <w:t xml:space="preserve">) undertakes an individualized safety and risk analysis and determines that an immediate threat to the physical health or safety of any student or other individual arising from the allegations of sexual harassment justifies removal and (ii) provides the respondent with notice and an opportunity to challenge the decision immediately following the removal. This provision does not modify any rights under the Individuals with Disabilities Education Act, Section 504 of the Rehabilitation Act of 1973, or the Americans with Disabilities Act. </w:t>
      </w:r>
    </w:p>
    <w:p w14:paraId="72C427C6" w14:textId="77777777" w:rsidR="009929F3" w:rsidRPr="009929F3" w:rsidRDefault="009929F3" w:rsidP="009929F3">
      <w:pPr>
        <w:pStyle w:val="Default"/>
        <w:jc w:val="both"/>
        <w:rPr>
          <w:b/>
          <w:bCs/>
        </w:rPr>
      </w:pPr>
    </w:p>
    <w:p w14:paraId="53C3AC00" w14:textId="252AB73B" w:rsidR="009929F3" w:rsidRPr="009929F3" w:rsidRDefault="009929F3" w:rsidP="009929F3">
      <w:pPr>
        <w:pStyle w:val="Default"/>
        <w:jc w:val="both"/>
      </w:pPr>
      <w:r w:rsidRPr="009929F3">
        <w:rPr>
          <w:b/>
          <w:bCs/>
        </w:rPr>
        <w:t xml:space="preserve">Recordkeeping </w:t>
      </w:r>
    </w:p>
    <w:p w14:paraId="14AA6521" w14:textId="77777777" w:rsidR="009929F3" w:rsidRPr="009929F3" w:rsidRDefault="009929F3" w:rsidP="009929F3">
      <w:pPr>
        <w:pStyle w:val="Default"/>
        <w:jc w:val="both"/>
      </w:pPr>
      <w:r w:rsidRPr="009929F3">
        <w:t xml:space="preserve">34 CFR § 106.45(b)(10) </w:t>
      </w:r>
    </w:p>
    <w:p w14:paraId="54442C8B" w14:textId="77777777" w:rsidR="009929F3" w:rsidRPr="009929F3" w:rsidRDefault="009929F3" w:rsidP="009929F3">
      <w:pPr>
        <w:pStyle w:val="Default"/>
        <w:jc w:val="both"/>
      </w:pPr>
    </w:p>
    <w:p w14:paraId="67F65065" w14:textId="609001ED" w:rsidR="009929F3" w:rsidRPr="009929F3" w:rsidRDefault="0003263A" w:rsidP="009929F3">
      <w:pPr>
        <w:pStyle w:val="Default"/>
        <w:jc w:val="both"/>
      </w:pPr>
      <w:proofErr w:type="spellStart"/>
      <w:r>
        <w:t>CLA</w:t>
      </w:r>
      <w:proofErr w:type="spellEnd"/>
      <w:r w:rsidR="009929F3" w:rsidRPr="009929F3">
        <w:t xml:space="preserve"> will maintain records related to this policy for seven years. Specifically, </w:t>
      </w:r>
      <w:proofErr w:type="spellStart"/>
      <w:r>
        <w:t>CLA</w:t>
      </w:r>
      <w:proofErr w:type="spellEnd"/>
      <w:r w:rsidR="009929F3" w:rsidRPr="009929F3">
        <w:t xml:space="preserve"> will maintain records pertaining to: (</w:t>
      </w:r>
      <w:proofErr w:type="spellStart"/>
      <w:r w:rsidR="009929F3" w:rsidRPr="009929F3">
        <w:t>i</w:t>
      </w:r>
      <w:proofErr w:type="spellEnd"/>
      <w:r w:rsidR="009929F3" w:rsidRPr="009929F3">
        <w:t xml:space="preserve">) each investigation and determination; (ii) any disciplinary sanctions imposed on respondent; (iii) any remedies provided to the complainant; (iv) any appeal and the result thereof; (v) any informal resolution and result; (vi) any materials used to train Title IX coordinators, investigators, decision makers, and any person who facilitates an informal resolution process. </w:t>
      </w:r>
    </w:p>
    <w:p w14:paraId="4AE6F77D" w14:textId="77777777" w:rsidR="009929F3" w:rsidRPr="009929F3" w:rsidRDefault="009929F3" w:rsidP="009929F3">
      <w:pPr>
        <w:pStyle w:val="Default"/>
        <w:jc w:val="both"/>
      </w:pPr>
    </w:p>
    <w:p w14:paraId="6C0D2FC3" w14:textId="299C8B1A" w:rsidR="009929F3" w:rsidRPr="009929F3" w:rsidRDefault="0003263A" w:rsidP="009929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CLA</w:t>
      </w:r>
      <w:proofErr w:type="spellEnd"/>
      <w:r w:rsidR="009929F3" w:rsidRPr="009929F3">
        <w:rPr>
          <w:rFonts w:ascii="Times New Roman" w:hAnsi="Times New Roman" w:cs="Times New Roman"/>
          <w:sz w:val="24"/>
          <w:szCs w:val="24"/>
        </w:rPr>
        <w:t xml:space="preserve"> shall also create and maintain records related to any action or supportive measures taken in response to a report or complaint of sexual harassment. The records shall document the basis for </w:t>
      </w:r>
      <w:proofErr w:type="spellStart"/>
      <w:r>
        <w:rPr>
          <w:rFonts w:ascii="Times New Roman" w:hAnsi="Times New Roman" w:cs="Times New Roman"/>
          <w:sz w:val="24"/>
          <w:szCs w:val="24"/>
        </w:rPr>
        <w:t>CLA</w:t>
      </w:r>
      <w:r w:rsidR="009929F3" w:rsidRPr="009929F3">
        <w:rPr>
          <w:rFonts w:ascii="Times New Roman" w:hAnsi="Times New Roman" w:cs="Times New Roman"/>
          <w:sz w:val="24"/>
          <w:szCs w:val="24"/>
        </w:rPr>
        <w:t>’s</w:t>
      </w:r>
      <w:proofErr w:type="spellEnd"/>
      <w:r w:rsidR="009929F3" w:rsidRPr="009929F3">
        <w:rPr>
          <w:rFonts w:ascii="Times New Roman" w:hAnsi="Times New Roman" w:cs="Times New Roman"/>
          <w:sz w:val="24"/>
          <w:szCs w:val="24"/>
        </w:rPr>
        <w:t xml:space="preserve"> conclusion that its response was not deliberately indifferent and document that it has taken measures designed to restore or preserve equal access to </w:t>
      </w:r>
      <w:proofErr w:type="spellStart"/>
      <w:r>
        <w:rPr>
          <w:rFonts w:ascii="Times New Roman" w:hAnsi="Times New Roman" w:cs="Times New Roman"/>
          <w:sz w:val="24"/>
          <w:szCs w:val="24"/>
        </w:rPr>
        <w:t>CLA</w:t>
      </w:r>
      <w:r w:rsidR="009929F3" w:rsidRPr="009929F3">
        <w:rPr>
          <w:rFonts w:ascii="Times New Roman" w:hAnsi="Times New Roman" w:cs="Times New Roman"/>
          <w:sz w:val="24"/>
          <w:szCs w:val="24"/>
        </w:rPr>
        <w:t>’s</w:t>
      </w:r>
      <w:proofErr w:type="spellEnd"/>
      <w:r w:rsidR="009929F3" w:rsidRPr="009929F3">
        <w:rPr>
          <w:rFonts w:ascii="Times New Roman" w:hAnsi="Times New Roman" w:cs="Times New Roman"/>
          <w:sz w:val="24"/>
          <w:szCs w:val="24"/>
        </w:rPr>
        <w:t xml:space="preserve"> educational programs or activities. If no supportive measures are provided, </w:t>
      </w:r>
      <w:proofErr w:type="spellStart"/>
      <w:r>
        <w:rPr>
          <w:rFonts w:ascii="Times New Roman" w:hAnsi="Times New Roman" w:cs="Times New Roman"/>
          <w:sz w:val="24"/>
          <w:szCs w:val="24"/>
        </w:rPr>
        <w:t>CLA</w:t>
      </w:r>
      <w:proofErr w:type="spellEnd"/>
      <w:r w:rsidR="009929F3" w:rsidRPr="009929F3">
        <w:rPr>
          <w:rFonts w:ascii="Times New Roman" w:hAnsi="Times New Roman" w:cs="Times New Roman"/>
          <w:sz w:val="24"/>
          <w:szCs w:val="24"/>
        </w:rPr>
        <w:t xml:space="preserve"> shall document why such a response was not clearly unreasonable.</w:t>
      </w:r>
    </w:p>
    <w:p w14:paraId="41B6E08D" w14:textId="1FD16794" w:rsidR="009929F3" w:rsidRPr="009929F3" w:rsidRDefault="009929F3" w:rsidP="009929F3">
      <w:pPr>
        <w:spacing w:after="0" w:line="240" w:lineRule="auto"/>
        <w:jc w:val="both"/>
        <w:rPr>
          <w:rFonts w:ascii="Times New Roman" w:hAnsi="Times New Roman" w:cs="Times New Roman"/>
          <w:sz w:val="24"/>
          <w:szCs w:val="24"/>
        </w:rPr>
      </w:pPr>
    </w:p>
    <w:p w14:paraId="3CBD5D9F" w14:textId="77777777" w:rsidR="009929F3" w:rsidRPr="009929F3" w:rsidRDefault="009929F3" w:rsidP="009929F3">
      <w:pPr>
        <w:pStyle w:val="Default"/>
        <w:jc w:val="both"/>
      </w:pPr>
      <w:r w:rsidRPr="009929F3">
        <w:rPr>
          <w:b/>
          <w:bCs/>
        </w:rPr>
        <w:t xml:space="preserve">Retaliation </w:t>
      </w:r>
    </w:p>
    <w:p w14:paraId="47BD6A3D" w14:textId="0D994DB1" w:rsidR="009929F3" w:rsidRPr="009929F3" w:rsidRDefault="009929F3" w:rsidP="009929F3">
      <w:pPr>
        <w:pStyle w:val="Default"/>
        <w:jc w:val="both"/>
      </w:pPr>
      <w:r w:rsidRPr="009929F3">
        <w:t xml:space="preserve">34 CFR § 106.71 </w:t>
      </w:r>
    </w:p>
    <w:p w14:paraId="4D464A01" w14:textId="77777777" w:rsidR="009929F3" w:rsidRPr="009929F3" w:rsidRDefault="009929F3" w:rsidP="009929F3">
      <w:pPr>
        <w:pStyle w:val="Default"/>
        <w:jc w:val="both"/>
      </w:pPr>
    </w:p>
    <w:p w14:paraId="48A178F5" w14:textId="5F8DEE02" w:rsidR="009929F3" w:rsidRPr="009929F3" w:rsidRDefault="009929F3" w:rsidP="009929F3">
      <w:pPr>
        <w:pStyle w:val="Default"/>
        <w:jc w:val="both"/>
      </w:pPr>
      <w:r w:rsidRPr="009929F3">
        <w:t xml:space="preserve">Neither </w:t>
      </w:r>
      <w:proofErr w:type="spellStart"/>
      <w:r w:rsidR="0003263A">
        <w:t>CLA</w:t>
      </w:r>
      <w:proofErr w:type="spellEnd"/>
      <w:r w:rsidRPr="009929F3">
        <w:t xml:space="preserve"> nor any other person may intimidate, threaten, coerce or discriminate against any individual for the purpose of interfering with any right or privilege under Title IX or because the individual made a report, a complaint, testified, assisted, participated in, or refused to participate in any manner in an investigation or proceeding under this policy. </w:t>
      </w:r>
    </w:p>
    <w:p w14:paraId="242C903A" w14:textId="77777777" w:rsidR="009929F3" w:rsidRPr="009929F3" w:rsidRDefault="009929F3" w:rsidP="009929F3">
      <w:pPr>
        <w:pStyle w:val="Default"/>
        <w:jc w:val="both"/>
      </w:pPr>
    </w:p>
    <w:p w14:paraId="75AA1DD3" w14:textId="487041C6" w:rsidR="009929F3" w:rsidRPr="009929F3" w:rsidRDefault="0003263A" w:rsidP="009929F3">
      <w:pPr>
        <w:pStyle w:val="Default"/>
        <w:jc w:val="both"/>
      </w:pPr>
      <w:proofErr w:type="spellStart"/>
      <w:r>
        <w:t>CLA</w:t>
      </w:r>
      <w:proofErr w:type="spellEnd"/>
      <w:r w:rsidR="009929F3" w:rsidRPr="009929F3">
        <w:t xml:space="preserve"> shall keep confidential the identity of any individual who made a report or complaint of sexual discrimination or sexual harassment, any complainant, any individual reported as a perpetrator, any respondent and any witness except as permitted under FERPA or as required to carry out the purposes of this policy and its procedures thereunder. </w:t>
      </w:r>
    </w:p>
    <w:p w14:paraId="6036A08D" w14:textId="77777777" w:rsidR="009929F3" w:rsidRPr="009929F3" w:rsidRDefault="009929F3" w:rsidP="009929F3">
      <w:pPr>
        <w:pStyle w:val="Default"/>
        <w:jc w:val="both"/>
      </w:pPr>
    </w:p>
    <w:p w14:paraId="1A472B27" w14:textId="2ABA203C" w:rsidR="009929F3" w:rsidRPr="009929F3" w:rsidRDefault="009929F3" w:rsidP="009929F3">
      <w:pPr>
        <w:pStyle w:val="Default"/>
        <w:jc w:val="both"/>
      </w:pPr>
      <w:r w:rsidRPr="009929F3">
        <w:lastRenderedPageBreak/>
        <w:t xml:space="preserve">Charging someone with making a materially false statement in bad faith, does not amount to retaliation, provided that a determination regarding responsibility alone is not sufficient to conclude that any party made a materially false statement in bad faith. </w:t>
      </w:r>
    </w:p>
    <w:p w14:paraId="41735D90" w14:textId="77777777" w:rsidR="009929F3" w:rsidRPr="009929F3" w:rsidRDefault="009929F3" w:rsidP="009929F3">
      <w:pPr>
        <w:pStyle w:val="Default"/>
        <w:jc w:val="both"/>
      </w:pPr>
    </w:p>
    <w:p w14:paraId="374F489E" w14:textId="01D926E5" w:rsidR="009929F3" w:rsidRPr="009929F3" w:rsidRDefault="009929F3" w:rsidP="009929F3">
      <w:pPr>
        <w:pStyle w:val="Default"/>
        <w:jc w:val="both"/>
        <w:rPr>
          <w:b/>
          <w:bCs/>
        </w:rPr>
      </w:pPr>
      <w:r w:rsidRPr="009929F3">
        <w:rPr>
          <w:b/>
          <w:bCs/>
        </w:rPr>
        <w:t xml:space="preserve">Timeline for process </w:t>
      </w:r>
    </w:p>
    <w:p w14:paraId="02B5E0E8" w14:textId="77777777" w:rsidR="009929F3" w:rsidRPr="009929F3" w:rsidRDefault="009929F3" w:rsidP="009929F3">
      <w:pPr>
        <w:pStyle w:val="Default"/>
        <w:jc w:val="both"/>
      </w:pPr>
    </w:p>
    <w:p w14:paraId="3F7F50E3" w14:textId="1681E33A" w:rsidR="009929F3" w:rsidRPr="009929F3" w:rsidRDefault="009929F3" w:rsidP="009929F3">
      <w:pPr>
        <w:spacing w:after="0" w:line="240" w:lineRule="auto"/>
        <w:jc w:val="both"/>
        <w:rPr>
          <w:rFonts w:ascii="Times New Roman" w:hAnsi="Times New Roman" w:cs="Times New Roman"/>
          <w:sz w:val="24"/>
          <w:szCs w:val="24"/>
        </w:rPr>
      </w:pPr>
      <w:r w:rsidRPr="009929F3">
        <w:rPr>
          <w:rFonts w:ascii="Times New Roman" w:hAnsi="Times New Roman" w:cs="Times New Roman"/>
          <w:sz w:val="24"/>
          <w:szCs w:val="24"/>
        </w:rPr>
        <w:t>The grievance process will be completed within one hundred and twenty (120) days. Temporary delays and/or extensions of the time frames within this Policy may occur for good cause. Written notice will be provided to the parties of the delay and/or extension of the time frames with explanation of the reasons for such action. Examples of good cause for delay/extensions include, but are not limited to, considerations such as the absence of a party, a party’s advisor, or a witness; concurrent law enforcement activity; or the need for language assistance or accommodation of disabilities.</w:t>
      </w:r>
    </w:p>
    <w:p w14:paraId="0FF6E25D" w14:textId="13AAA030" w:rsidR="009929F3" w:rsidRDefault="009929F3" w:rsidP="009929F3">
      <w:pPr>
        <w:spacing w:after="0" w:line="240" w:lineRule="auto"/>
        <w:jc w:val="both"/>
        <w:rPr>
          <w:rFonts w:ascii="Times New Roman" w:hAnsi="Times New Roman" w:cs="Times New Roman"/>
          <w:sz w:val="24"/>
          <w:szCs w:val="24"/>
        </w:rPr>
      </w:pPr>
    </w:p>
    <w:p w14:paraId="13D01EB1" w14:textId="003BE1EB" w:rsidR="004C0B40" w:rsidRDefault="004C0B40" w:rsidP="009929F3">
      <w:pPr>
        <w:spacing w:after="0" w:line="240" w:lineRule="auto"/>
        <w:jc w:val="both"/>
        <w:rPr>
          <w:rFonts w:ascii="Times New Roman" w:hAnsi="Times New Roman" w:cs="Times New Roman"/>
          <w:sz w:val="24"/>
          <w:szCs w:val="24"/>
        </w:rPr>
      </w:pPr>
      <w:r w:rsidRPr="004C0B40">
        <w:rPr>
          <w:rFonts w:ascii="Times New Roman" w:hAnsi="Times New Roman" w:cs="Times New Roman"/>
          <w:sz w:val="24"/>
          <w:szCs w:val="24"/>
        </w:rPr>
        <w:t>Any questions about this policy or Title IX should be directed to the Title IX Coordinator, OCR’s Assistant Secretary, or both.</w:t>
      </w:r>
    </w:p>
    <w:p w14:paraId="62FD74FD" w14:textId="77777777" w:rsidR="004C0B40" w:rsidRPr="009929F3" w:rsidRDefault="004C0B40" w:rsidP="009929F3">
      <w:pPr>
        <w:spacing w:after="0" w:line="240" w:lineRule="auto"/>
        <w:jc w:val="both"/>
        <w:rPr>
          <w:rFonts w:ascii="Times New Roman" w:hAnsi="Times New Roman" w:cs="Times New Roman"/>
          <w:sz w:val="24"/>
          <w:szCs w:val="24"/>
        </w:rPr>
      </w:pPr>
    </w:p>
    <w:p w14:paraId="1456D829" w14:textId="7E475E29" w:rsidR="009929F3" w:rsidRPr="009929F3" w:rsidRDefault="009929F3" w:rsidP="009929F3">
      <w:pPr>
        <w:pStyle w:val="Default"/>
        <w:jc w:val="both"/>
      </w:pPr>
      <w:r w:rsidRPr="009929F3">
        <w:t xml:space="preserve">Legal references: </w:t>
      </w:r>
    </w:p>
    <w:p w14:paraId="12F44A93" w14:textId="77777777" w:rsidR="009929F3" w:rsidRPr="009929F3" w:rsidRDefault="009929F3" w:rsidP="009929F3">
      <w:pPr>
        <w:pStyle w:val="Default"/>
        <w:jc w:val="both"/>
      </w:pPr>
    </w:p>
    <w:p w14:paraId="62AF4CFF" w14:textId="24B0E9EF" w:rsidR="009929F3" w:rsidRPr="009929F3" w:rsidRDefault="009929F3" w:rsidP="009929F3">
      <w:pPr>
        <w:pStyle w:val="Default"/>
        <w:jc w:val="both"/>
      </w:pPr>
      <w:r w:rsidRPr="009929F3">
        <w:t>A.</w:t>
      </w:r>
      <w:r w:rsidRPr="009929F3">
        <w:tab/>
        <w:t xml:space="preserve">Federal statutes: </w:t>
      </w:r>
    </w:p>
    <w:p w14:paraId="13CF1345" w14:textId="77777777" w:rsidR="009929F3" w:rsidRPr="009929F3" w:rsidRDefault="009929F3" w:rsidP="009929F3">
      <w:pPr>
        <w:pStyle w:val="Default"/>
        <w:jc w:val="both"/>
      </w:pPr>
    </w:p>
    <w:p w14:paraId="7A29C400" w14:textId="2C3BB2E8" w:rsidR="009929F3" w:rsidRPr="009929F3" w:rsidRDefault="009929F3" w:rsidP="009929F3">
      <w:pPr>
        <w:pStyle w:val="Default"/>
        <w:ind w:left="1440" w:hanging="720"/>
        <w:jc w:val="both"/>
      </w:pPr>
      <w:r w:rsidRPr="009929F3">
        <w:t>1.</w:t>
      </w:r>
      <w:r w:rsidRPr="009929F3">
        <w:tab/>
        <w:t xml:space="preserve">Title IX of the Education Amendments of 1972, 20 USC § 1681, </w:t>
      </w:r>
      <w:r w:rsidRPr="009929F3">
        <w:rPr>
          <w:i/>
          <w:iCs/>
        </w:rPr>
        <w:t>et seq</w:t>
      </w:r>
      <w:r w:rsidRPr="009929F3">
        <w:t xml:space="preserve">. - Prohibits discrimination on the basis of sex. </w:t>
      </w:r>
    </w:p>
    <w:p w14:paraId="2F512D63" w14:textId="2606D6DC" w:rsidR="009929F3" w:rsidRPr="009929F3" w:rsidRDefault="009929F3" w:rsidP="009929F3">
      <w:pPr>
        <w:pStyle w:val="Default"/>
        <w:ind w:left="1440" w:hanging="720"/>
        <w:jc w:val="both"/>
      </w:pPr>
      <w:r w:rsidRPr="009929F3">
        <w:t>2.</w:t>
      </w:r>
      <w:r w:rsidRPr="009929F3">
        <w:tab/>
        <w:t xml:space="preserve">34 CFR Section 106 </w:t>
      </w:r>
      <w:r w:rsidRPr="009929F3">
        <w:rPr>
          <w:i/>
          <w:iCs/>
        </w:rPr>
        <w:t xml:space="preserve">et seq. </w:t>
      </w:r>
    </w:p>
    <w:p w14:paraId="5846EC54" w14:textId="5864E6B1" w:rsidR="009929F3" w:rsidRPr="009929F3" w:rsidRDefault="009929F3" w:rsidP="009929F3">
      <w:pPr>
        <w:pStyle w:val="Default"/>
        <w:ind w:left="1440" w:hanging="720"/>
        <w:jc w:val="both"/>
      </w:pPr>
      <w:r w:rsidRPr="009929F3">
        <w:t>3.</w:t>
      </w:r>
      <w:r w:rsidRPr="009929F3">
        <w:tab/>
        <w:t xml:space="preserve">42 U.S.C. </w:t>
      </w:r>
      <w:proofErr w:type="spellStart"/>
      <w:r w:rsidRPr="009929F3">
        <w:t>2000e</w:t>
      </w:r>
      <w:proofErr w:type="spellEnd"/>
      <w:r w:rsidRPr="009929F3">
        <w:t xml:space="preserve"> – Prohibits discrimination in employment on the basis of race, color, national origin, religion, or sex. </w:t>
      </w:r>
    </w:p>
    <w:p w14:paraId="5454B538" w14:textId="533303E2" w:rsidR="009929F3" w:rsidRPr="009929F3" w:rsidRDefault="009929F3" w:rsidP="009929F3">
      <w:pPr>
        <w:spacing w:after="0" w:line="240" w:lineRule="auto"/>
        <w:ind w:left="1440" w:hanging="720"/>
        <w:jc w:val="both"/>
        <w:rPr>
          <w:rFonts w:ascii="Times New Roman" w:hAnsi="Times New Roman" w:cs="Times New Roman"/>
          <w:sz w:val="24"/>
          <w:szCs w:val="24"/>
        </w:rPr>
      </w:pPr>
      <w:r w:rsidRPr="009929F3">
        <w:rPr>
          <w:rFonts w:ascii="Times New Roman" w:hAnsi="Times New Roman" w:cs="Times New Roman"/>
          <w:sz w:val="24"/>
          <w:szCs w:val="24"/>
        </w:rPr>
        <w:t>4.</w:t>
      </w:r>
      <w:r w:rsidRPr="009929F3">
        <w:rPr>
          <w:rFonts w:ascii="Times New Roman" w:hAnsi="Times New Roman" w:cs="Times New Roman"/>
          <w:sz w:val="24"/>
          <w:szCs w:val="24"/>
        </w:rPr>
        <w:tab/>
        <w:t>Title VII of the Civil Rights Act of 1964, as amended.</w:t>
      </w:r>
    </w:p>
    <w:sectPr w:rsidR="009929F3" w:rsidRPr="009929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01A1" w14:textId="77777777" w:rsidR="009929F3" w:rsidRDefault="009929F3" w:rsidP="009929F3">
      <w:pPr>
        <w:spacing w:after="0" w:line="240" w:lineRule="auto"/>
      </w:pPr>
      <w:r>
        <w:separator/>
      </w:r>
    </w:p>
  </w:endnote>
  <w:endnote w:type="continuationSeparator" w:id="0">
    <w:p w14:paraId="0400DEBF" w14:textId="77777777" w:rsidR="009929F3" w:rsidRDefault="009929F3" w:rsidP="0099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067916"/>
      <w:docPartObj>
        <w:docPartGallery w:val="Page Numbers (Bottom of Page)"/>
        <w:docPartUnique/>
      </w:docPartObj>
    </w:sdtPr>
    <w:sdtEndPr>
      <w:rPr>
        <w:noProof/>
      </w:rPr>
    </w:sdtEndPr>
    <w:sdtContent>
      <w:p w14:paraId="09C271D0" w14:textId="05499520" w:rsidR="009929F3" w:rsidRDefault="00992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514F0" w14:textId="77777777" w:rsidR="009929F3" w:rsidRDefault="0099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F5597" w14:textId="77777777" w:rsidR="009929F3" w:rsidRDefault="009929F3" w:rsidP="009929F3">
      <w:pPr>
        <w:spacing w:after="0" w:line="240" w:lineRule="auto"/>
      </w:pPr>
      <w:r>
        <w:separator/>
      </w:r>
    </w:p>
  </w:footnote>
  <w:footnote w:type="continuationSeparator" w:id="0">
    <w:p w14:paraId="0856FB72" w14:textId="77777777" w:rsidR="009929F3" w:rsidRDefault="009929F3" w:rsidP="0099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6460"/>
      <w:docPartObj>
        <w:docPartGallery w:val="Watermarks"/>
        <w:docPartUnique/>
      </w:docPartObj>
    </w:sdtPr>
    <w:sdtEndPr/>
    <w:sdtContent>
      <w:p w14:paraId="457817A4" w14:textId="25012E96" w:rsidR="00495DE6" w:rsidRDefault="0003263A">
        <w:pPr>
          <w:pStyle w:val="Header"/>
        </w:pPr>
        <w:r>
          <w:rPr>
            <w:noProof/>
          </w:rPr>
          <w:pict w14:anchorId="5431E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7DF7"/>
    <w:multiLevelType w:val="hybridMultilevel"/>
    <w:tmpl w:val="88A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6FB9"/>
    <w:multiLevelType w:val="hybridMultilevel"/>
    <w:tmpl w:val="D106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80576"/>
    <w:multiLevelType w:val="hybridMultilevel"/>
    <w:tmpl w:val="715C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11945"/>
    <w:multiLevelType w:val="hybridMultilevel"/>
    <w:tmpl w:val="366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2701E"/>
    <w:multiLevelType w:val="hybridMultilevel"/>
    <w:tmpl w:val="E52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94A52"/>
    <w:multiLevelType w:val="hybridMultilevel"/>
    <w:tmpl w:val="F20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8B"/>
    <w:rsid w:val="0003263A"/>
    <w:rsid w:val="00147A37"/>
    <w:rsid w:val="00191AC1"/>
    <w:rsid w:val="00495DE6"/>
    <w:rsid w:val="004C0B40"/>
    <w:rsid w:val="00542B24"/>
    <w:rsid w:val="006631E2"/>
    <w:rsid w:val="006826F9"/>
    <w:rsid w:val="006F4C94"/>
    <w:rsid w:val="007B108B"/>
    <w:rsid w:val="00852051"/>
    <w:rsid w:val="008C6749"/>
    <w:rsid w:val="009929F3"/>
    <w:rsid w:val="00A22BDE"/>
    <w:rsid w:val="00D13B55"/>
    <w:rsid w:val="00DF3B49"/>
    <w:rsid w:val="00FB01C2"/>
    <w:rsid w:val="00F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1C255"/>
  <w15:chartTrackingRefBased/>
  <w15:docId w15:val="{54541709-D8A3-4B57-9F90-E798553E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0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29F3"/>
    <w:pPr>
      <w:ind w:left="720"/>
      <w:contextualSpacing/>
    </w:pPr>
  </w:style>
  <w:style w:type="paragraph" w:styleId="Header">
    <w:name w:val="header"/>
    <w:basedOn w:val="Normal"/>
    <w:link w:val="HeaderChar"/>
    <w:uiPriority w:val="99"/>
    <w:unhideWhenUsed/>
    <w:rsid w:val="0099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9F3"/>
  </w:style>
  <w:style w:type="paragraph" w:styleId="Footer">
    <w:name w:val="footer"/>
    <w:basedOn w:val="Normal"/>
    <w:link w:val="FooterChar"/>
    <w:uiPriority w:val="99"/>
    <w:unhideWhenUsed/>
    <w:rsid w:val="0099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9F3"/>
  </w:style>
  <w:style w:type="paragraph" w:styleId="BalloonText">
    <w:name w:val="Balloon Text"/>
    <w:basedOn w:val="Normal"/>
    <w:link w:val="BalloonTextChar"/>
    <w:uiPriority w:val="99"/>
    <w:semiHidden/>
    <w:unhideWhenUsed/>
    <w:rsid w:val="0099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Smithson</dc:creator>
  <cp:keywords/>
  <dc:description/>
  <cp:lastModifiedBy>Sheri Smithson</cp:lastModifiedBy>
  <cp:revision>16</cp:revision>
  <cp:lastPrinted>2020-08-06T12:32:00Z</cp:lastPrinted>
  <dcterms:created xsi:type="dcterms:W3CDTF">2020-08-06T12:15:00Z</dcterms:created>
  <dcterms:modified xsi:type="dcterms:W3CDTF">2020-08-11T15:24:00Z</dcterms:modified>
</cp:coreProperties>
</file>